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F24" w:rsidRDefault="00287F24" w:rsidP="00287F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З В І Т</w:t>
      </w:r>
    </w:p>
    <w:p w:rsidR="00287F24" w:rsidRDefault="00287F24" w:rsidP="00287F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про виконання бюджету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Кам</w:t>
      </w:r>
      <w:r>
        <w:rPr>
          <w:rFonts w:ascii="Calibri" w:hAnsi="Calibri" w:cs="Calibri"/>
          <w:b/>
          <w:sz w:val="28"/>
          <w:szCs w:val="28"/>
        </w:rPr>
        <w:t>'</w:t>
      </w:r>
      <w:r>
        <w:rPr>
          <w:rFonts w:ascii="Times New Roman" w:hAnsi="Times New Roman" w:cs="Times New Roman"/>
          <w:b/>
          <w:sz w:val="28"/>
          <w:szCs w:val="28"/>
        </w:rPr>
        <w:t>янської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сільської територіальної громади за 2022 рік</w:t>
      </w:r>
    </w:p>
    <w:p w:rsidR="00287F24" w:rsidRDefault="00287F24" w:rsidP="00287F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F24" w:rsidRDefault="00287F24" w:rsidP="00287F24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Загальна характеристика виконання  бюджету</w:t>
      </w:r>
    </w:p>
    <w:p w:rsidR="00287F24" w:rsidRDefault="00287F24" w:rsidP="00287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 2022 рік до бюджету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</w:t>
      </w:r>
      <w:r>
        <w:rPr>
          <w:rFonts w:ascii="Calibri" w:hAnsi="Calibri" w:cs="Calibri"/>
          <w:sz w:val="28"/>
          <w:szCs w:val="28"/>
        </w:rPr>
        <w:t>'</w:t>
      </w:r>
      <w:r>
        <w:rPr>
          <w:rFonts w:ascii="Times New Roman" w:hAnsi="Times New Roman" w:cs="Times New Roman"/>
          <w:sz w:val="28"/>
          <w:szCs w:val="28"/>
        </w:rPr>
        <w:t>янської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сільської територіальної громади акумульовано доходів по загальному та спеціальному фондах у сумі </w:t>
      </w:r>
      <w:r>
        <w:rPr>
          <w:rFonts w:ascii="Times New Roman" w:hAnsi="Times New Roman" w:cs="Times New Roman"/>
          <w:b/>
          <w:sz w:val="28"/>
          <w:szCs w:val="28"/>
        </w:rPr>
        <w:t>77 971,3</w:t>
      </w:r>
      <w:r>
        <w:rPr>
          <w:rFonts w:ascii="Times New Roman" w:hAnsi="Times New Roman" w:cs="Times New Roman"/>
          <w:sz w:val="28"/>
          <w:szCs w:val="28"/>
        </w:rPr>
        <w:t xml:space="preserve"> тис. грн., що забезпечило виконання уточненого плану на рік на 97% і як результат, бюджетом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недоотримано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2 404,4</w:t>
      </w:r>
      <w:r>
        <w:rPr>
          <w:rFonts w:ascii="Times New Roman" w:hAnsi="Times New Roman" w:cs="Times New Roman"/>
          <w:sz w:val="28"/>
          <w:szCs w:val="28"/>
        </w:rPr>
        <w:t xml:space="preserve"> тис. грн.. В порівнянні з 2021 роком доходи бюджету скоротилися на 23 % або ж на </w:t>
      </w:r>
      <w:r>
        <w:rPr>
          <w:rFonts w:ascii="Times New Roman" w:hAnsi="Times New Roman" w:cs="Times New Roman"/>
          <w:b/>
          <w:sz w:val="28"/>
          <w:szCs w:val="28"/>
        </w:rPr>
        <w:t>24 329,6</w:t>
      </w:r>
      <w:r>
        <w:rPr>
          <w:rFonts w:ascii="Times New Roman" w:hAnsi="Times New Roman" w:cs="Times New Roman"/>
          <w:sz w:val="28"/>
          <w:szCs w:val="28"/>
        </w:rPr>
        <w:t xml:space="preserve"> тис. грн., в тому числі за рахунок зменшення обсягу надходжень субвенцій з державного бюджету.</w:t>
      </w:r>
    </w:p>
    <w:p w:rsidR="00287F24" w:rsidRDefault="00287F24" w:rsidP="00287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Виконання видатків бюджету за 2022 рік склало </w:t>
      </w:r>
      <w:r>
        <w:rPr>
          <w:rFonts w:ascii="Times New Roman" w:hAnsi="Times New Roman" w:cs="Times New Roman"/>
          <w:b/>
          <w:sz w:val="28"/>
          <w:szCs w:val="28"/>
        </w:rPr>
        <w:t>84 853,6</w:t>
      </w:r>
      <w:r>
        <w:rPr>
          <w:rFonts w:ascii="Times New Roman" w:hAnsi="Times New Roman" w:cs="Times New Roman"/>
          <w:sz w:val="28"/>
          <w:szCs w:val="28"/>
        </w:rPr>
        <w:t xml:space="preserve"> тис грн., що складає 93,1 % до уточненого плану видатків та 104,1 % до затвердженого плану на 2022 рік. У порівнянні з 2021 роком видатки бюджету скоротилися на </w:t>
      </w:r>
      <w:r>
        <w:rPr>
          <w:rFonts w:ascii="Times New Roman" w:hAnsi="Times New Roman" w:cs="Times New Roman"/>
          <w:b/>
          <w:sz w:val="28"/>
          <w:szCs w:val="28"/>
        </w:rPr>
        <w:t>8 093,3</w:t>
      </w:r>
      <w:r>
        <w:rPr>
          <w:rFonts w:ascii="Times New Roman" w:hAnsi="Times New Roman" w:cs="Times New Roman"/>
          <w:sz w:val="28"/>
          <w:szCs w:val="28"/>
        </w:rPr>
        <w:t xml:space="preserve"> тис. грн. (8,7%).</w:t>
      </w:r>
    </w:p>
    <w:p w:rsidR="00287F24" w:rsidRDefault="00287F24" w:rsidP="00287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87F24" w:rsidRDefault="00287F24" w:rsidP="00287F2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Основні показники виконання бюджету  наведені в таблиці 1</w:t>
      </w:r>
    </w:p>
    <w:p w:rsidR="00287F24" w:rsidRDefault="00287F24" w:rsidP="00287F24">
      <w:pPr>
        <w:spacing w:after="0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Таблиця 1</w:t>
      </w:r>
    </w:p>
    <w:tbl>
      <w:tblPr>
        <w:tblpPr w:leftFromText="180" w:rightFromText="180" w:bottomFromText="200" w:vertAnchor="text" w:horzAnchor="margin" w:tblpXSpec="center" w:tblpY="357"/>
        <w:tblW w:w="10031" w:type="dxa"/>
        <w:tblLook w:val="04A0"/>
      </w:tblPr>
      <w:tblGrid>
        <w:gridCol w:w="468"/>
        <w:gridCol w:w="4318"/>
        <w:gridCol w:w="1701"/>
        <w:gridCol w:w="1843"/>
        <w:gridCol w:w="426"/>
        <w:gridCol w:w="1275"/>
      </w:tblGrid>
      <w:tr w:rsidR="00287F24" w:rsidTr="00287F24">
        <w:trPr>
          <w:trHeight w:val="312"/>
        </w:trPr>
        <w:tc>
          <w:tcPr>
            <w:tcW w:w="10031" w:type="dxa"/>
            <w:gridSpan w:val="6"/>
            <w:noWrap/>
            <w:vAlign w:val="bottom"/>
            <w:hideMark/>
          </w:tcPr>
          <w:p w:rsidR="00287F24" w:rsidRDefault="0028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Загальні показники  виконання бюджету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Кам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'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янської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сільської ТГ за 2022 рік</w:t>
            </w:r>
          </w:p>
        </w:tc>
      </w:tr>
      <w:tr w:rsidR="00287F24" w:rsidTr="00287F24">
        <w:trPr>
          <w:trHeight w:val="114"/>
        </w:trPr>
        <w:tc>
          <w:tcPr>
            <w:tcW w:w="468" w:type="dxa"/>
            <w:noWrap/>
            <w:vAlign w:val="bottom"/>
            <w:hideMark/>
          </w:tcPr>
          <w:p w:rsidR="00287F24" w:rsidRDefault="00287F24">
            <w:pPr>
              <w:spacing w:after="0"/>
            </w:pPr>
          </w:p>
        </w:tc>
        <w:tc>
          <w:tcPr>
            <w:tcW w:w="4318" w:type="dxa"/>
            <w:vAlign w:val="bottom"/>
            <w:hideMark/>
          </w:tcPr>
          <w:p w:rsidR="00287F24" w:rsidRDefault="00287F24">
            <w:pPr>
              <w:spacing w:after="0"/>
            </w:pPr>
          </w:p>
        </w:tc>
        <w:tc>
          <w:tcPr>
            <w:tcW w:w="1701" w:type="dxa"/>
            <w:noWrap/>
            <w:vAlign w:val="bottom"/>
            <w:hideMark/>
          </w:tcPr>
          <w:p w:rsidR="00287F24" w:rsidRDefault="00287F24">
            <w:pPr>
              <w:spacing w:after="0"/>
            </w:pPr>
          </w:p>
        </w:tc>
        <w:tc>
          <w:tcPr>
            <w:tcW w:w="2269" w:type="dxa"/>
            <w:gridSpan w:val="2"/>
            <w:noWrap/>
            <w:vAlign w:val="bottom"/>
            <w:hideMark/>
          </w:tcPr>
          <w:p w:rsidR="00287F24" w:rsidRDefault="00287F24">
            <w:pPr>
              <w:spacing w:after="0"/>
            </w:pPr>
          </w:p>
        </w:tc>
        <w:tc>
          <w:tcPr>
            <w:tcW w:w="1275" w:type="dxa"/>
            <w:noWrap/>
            <w:vAlign w:val="bottom"/>
            <w:hideMark/>
          </w:tcPr>
          <w:p w:rsidR="00287F24" w:rsidRDefault="00287F24">
            <w:pPr>
              <w:spacing w:after="0"/>
            </w:pPr>
          </w:p>
        </w:tc>
      </w:tr>
      <w:tr w:rsidR="00287F24" w:rsidTr="00287F24">
        <w:trPr>
          <w:trHeight w:val="342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F24" w:rsidRDefault="0028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з/п</w:t>
            </w:r>
          </w:p>
        </w:tc>
        <w:tc>
          <w:tcPr>
            <w:tcW w:w="4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F24" w:rsidRDefault="0028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Найменування показника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87F24" w:rsidRDefault="0028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 рік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87F24" w:rsidRDefault="0028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2022рік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87F24" w:rsidRDefault="0028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 рік</w:t>
            </w:r>
          </w:p>
        </w:tc>
      </w:tr>
      <w:tr w:rsidR="00287F24" w:rsidTr="00287F24">
        <w:trPr>
          <w:trHeight w:val="1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F24" w:rsidRDefault="00287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F24" w:rsidRDefault="00287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7F24" w:rsidRDefault="0028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уточ.план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7F24" w:rsidRDefault="0028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(факт)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7F24" w:rsidRDefault="0028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(факт)</w:t>
            </w:r>
          </w:p>
        </w:tc>
      </w:tr>
      <w:tr w:rsidR="00287F24" w:rsidTr="00287F24">
        <w:trPr>
          <w:trHeight w:val="264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87F24" w:rsidRDefault="0028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І. Загальні  показники надходжень</w:t>
            </w:r>
          </w:p>
        </w:tc>
      </w:tr>
      <w:tr w:rsidR="00287F24" w:rsidTr="00287F24">
        <w:trPr>
          <w:trHeight w:val="39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F24" w:rsidRDefault="0028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24" w:rsidRDefault="00287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Доходи (з міжбюджетними трансфертами), у тому числі: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F24" w:rsidRDefault="0028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80 030 166,00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F24" w:rsidRDefault="0028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77 971 268,31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F24" w:rsidRDefault="0028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102 300 933,29</w:t>
            </w:r>
          </w:p>
        </w:tc>
      </w:tr>
      <w:tr w:rsidR="00287F24" w:rsidTr="00287F24">
        <w:trPr>
          <w:trHeight w:val="264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F24" w:rsidRDefault="0028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24" w:rsidRDefault="00287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загальний фонд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F24" w:rsidRDefault="0028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76 746 466,00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F24" w:rsidRDefault="0028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75 923 203,78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F24" w:rsidRDefault="0028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99 860 893,29</w:t>
            </w:r>
          </w:p>
        </w:tc>
      </w:tr>
      <w:tr w:rsidR="00287F24" w:rsidTr="00287F24">
        <w:trPr>
          <w:trHeight w:val="264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F24" w:rsidRDefault="0028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24" w:rsidRDefault="00287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спеціальний фонд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F24" w:rsidRDefault="0028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3 283 700,00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F24" w:rsidRDefault="0028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2 048 064,53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F24" w:rsidRDefault="0028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2 440 040,00</w:t>
            </w:r>
          </w:p>
        </w:tc>
      </w:tr>
      <w:tr w:rsidR="00287F24" w:rsidTr="00287F24">
        <w:trPr>
          <w:trHeight w:val="26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F24" w:rsidRDefault="0028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24" w:rsidRDefault="00287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Фінансування, у тому числі: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F24" w:rsidRDefault="0028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10 661 668,20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F24" w:rsidRDefault="0028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6 875 264,38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F24" w:rsidRDefault="0028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9 337 079,06</w:t>
            </w:r>
          </w:p>
        </w:tc>
      </w:tr>
      <w:tr w:rsidR="00287F24" w:rsidTr="00287F24">
        <w:trPr>
          <w:trHeight w:val="373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F24" w:rsidRDefault="0028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24" w:rsidRDefault="00287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загальний фонд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F24" w:rsidRDefault="0028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2 178 125,40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F24" w:rsidRDefault="0028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1 018 724,97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F24" w:rsidRDefault="0028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-28 911 319,47</w:t>
            </w:r>
          </w:p>
        </w:tc>
      </w:tr>
      <w:tr w:rsidR="00287F24" w:rsidTr="00287F24">
        <w:trPr>
          <w:trHeight w:val="264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F24" w:rsidRDefault="0028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24" w:rsidRDefault="00287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спеціальний фонд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F24" w:rsidRDefault="0028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8 483 542,80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F24" w:rsidRDefault="0028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5 856 539,41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F24" w:rsidRDefault="0028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19 577 240 ,40</w:t>
            </w:r>
          </w:p>
        </w:tc>
      </w:tr>
      <w:tr w:rsidR="00287F24" w:rsidTr="00287F24">
        <w:trPr>
          <w:trHeight w:val="26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F24" w:rsidRDefault="0028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24" w:rsidRDefault="00287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Повернення кредитів, у тому числі: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F24" w:rsidRDefault="0028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-25 000,00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F24" w:rsidRDefault="0028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-32 060,00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F24" w:rsidRDefault="0028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287F24" w:rsidTr="00287F24">
        <w:trPr>
          <w:trHeight w:val="26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F24" w:rsidRDefault="0028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24" w:rsidRDefault="00287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загальний фонд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F24" w:rsidRDefault="0028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F24" w:rsidRDefault="0028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F24" w:rsidRDefault="0028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287F24" w:rsidTr="00287F24">
        <w:trPr>
          <w:trHeight w:val="26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F24" w:rsidRDefault="0028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24" w:rsidRDefault="00287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спеціальний фонд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F24" w:rsidRDefault="0028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-25 000,00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F24" w:rsidRDefault="00287F24">
            <w:pPr>
              <w:pStyle w:val="ab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-32 060,00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F24" w:rsidRDefault="0028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287F24" w:rsidTr="00287F24">
        <w:trPr>
          <w:trHeight w:val="26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87F24" w:rsidRDefault="0028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87F24" w:rsidRDefault="00287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УСЬОГО за розділом І, у тому числі: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87F24" w:rsidRDefault="0028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90 666 834,20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87F24" w:rsidRDefault="0028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84 853 592,69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87F24" w:rsidRDefault="0028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102 300 933,29</w:t>
            </w:r>
          </w:p>
        </w:tc>
      </w:tr>
      <w:tr w:rsidR="00287F24" w:rsidTr="00287F24">
        <w:trPr>
          <w:trHeight w:val="26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87F24" w:rsidRDefault="0028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87F24" w:rsidRDefault="00287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загальний фонд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87F24" w:rsidRDefault="0028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78 924 591,40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87F24" w:rsidRDefault="0028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76 941 928,75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87F24" w:rsidRDefault="0028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99 860 893,29</w:t>
            </w:r>
          </w:p>
        </w:tc>
      </w:tr>
      <w:tr w:rsidR="00287F24" w:rsidTr="00287F24">
        <w:trPr>
          <w:trHeight w:val="26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87F24" w:rsidRDefault="0028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87F24" w:rsidRDefault="00287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спеціальний фонд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87F24" w:rsidRDefault="0028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11 767 242,80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87F24" w:rsidRDefault="0028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7 872 543,94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87F24" w:rsidRDefault="0028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22 01 7280,40</w:t>
            </w:r>
          </w:p>
        </w:tc>
      </w:tr>
      <w:tr w:rsidR="00287F24" w:rsidTr="00287F24">
        <w:trPr>
          <w:trHeight w:val="264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87F24" w:rsidRDefault="0028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ІІ. Загальні показники видатків та надання кредитів</w:t>
            </w:r>
          </w:p>
        </w:tc>
      </w:tr>
      <w:tr w:rsidR="00287F24" w:rsidTr="00287F24">
        <w:trPr>
          <w:trHeight w:val="32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F24" w:rsidRDefault="0028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24" w:rsidRDefault="00287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Видатки (з міжбюджетними трансфертами), у тому числі: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F24" w:rsidRDefault="0028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90 616 834,20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F24" w:rsidRDefault="0028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84 853 592,69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F24" w:rsidRDefault="0028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92 946 854,22</w:t>
            </w:r>
          </w:p>
        </w:tc>
      </w:tr>
      <w:tr w:rsidR="00287F24" w:rsidTr="00287F24">
        <w:trPr>
          <w:trHeight w:val="264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F24" w:rsidRDefault="0028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24" w:rsidRDefault="00287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загальний фонд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F24" w:rsidRDefault="0028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78 874 591,40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F24" w:rsidRDefault="0028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76 916 928,75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F24" w:rsidRDefault="0028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70 929 573,82</w:t>
            </w:r>
          </w:p>
        </w:tc>
      </w:tr>
      <w:tr w:rsidR="00287F24" w:rsidTr="00287F24">
        <w:trPr>
          <w:trHeight w:val="264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F24" w:rsidRDefault="0028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24" w:rsidRDefault="00287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спеціальний фонд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F24" w:rsidRDefault="0028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11 742 242,80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F24" w:rsidRDefault="0028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7 936 663,94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F24" w:rsidRDefault="0028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22 017 280,40</w:t>
            </w:r>
          </w:p>
        </w:tc>
      </w:tr>
      <w:tr w:rsidR="00287F24" w:rsidTr="00287F24">
        <w:trPr>
          <w:trHeight w:val="26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F24" w:rsidRDefault="0028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24" w:rsidRDefault="00287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Надання кредитів, у тому числі: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F24" w:rsidRDefault="0028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F24" w:rsidRDefault="0028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F24" w:rsidRDefault="0028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20 000,00</w:t>
            </w:r>
          </w:p>
        </w:tc>
      </w:tr>
      <w:tr w:rsidR="00287F24" w:rsidTr="00287F24">
        <w:trPr>
          <w:trHeight w:val="264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F24" w:rsidRDefault="0028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24" w:rsidRDefault="00287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загальний фонд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F24" w:rsidRDefault="0028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F24" w:rsidRDefault="0028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F24" w:rsidRDefault="0028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287F24" w:rsidTr="00287F24">
        <w:trPr>
          <w:trHeight w:val="264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F24" w:rsidRDefault="0028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24" w:rsidRDefault="00287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спеціальний фонд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F24" w:rsidRDefault="0028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F24" w:rsidRDefault="0028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F24" w:rsidRDefault="0028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87F24" w:rsidTr="00287F24">
        <w:trPr>
          <w:trHeight w:val="26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87F24" w:rsidRDefault="0028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87F24" w:rsidRDefault="00287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УСЬОГО за розділом ІI, у тому числі: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87F24" w:rsidRDefault="0028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90 666 834,20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87F24" w:rsidRDefault="0028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84 878 592,69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87F24" w:rsidRDefault="0028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92 966 854,22</w:t>
            </w:r>
          </w:p>
        </w:tc>
      </w:tr>
      <w:tr w:rsidR="00287F24" w:rsidTr="00287F24">
        <w:trPr>
          <w:trHeight w:val="26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87F24" w:rsidRDefault="0028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87F24" w:rsidRDefault="00287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загальний фонд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87F24" w:rsidRDefault="0028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78 899 591,40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87F24" w:rsidRDefault="0028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76 941 928,75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87F24" w:rsidRDefault="0028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70 949 573,82</w:t>
            </w:r>
          </w:p>
        </w:tc>
      </w:tr>
      <w:tr w:rsidR="00287F24" w:rsidTr="00287F24">
        <w:trPr>
          <w:trHeight w:val="26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87F24" w:rsidRDefault="0028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87F24" w:rsidRDefault="00287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спеціальний фонд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87F24" w:rsidRDefault="0028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11 767 242,80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87F24" w:rsidRDefault="0028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7 936 663,94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87F24" w:rsidRDefault="0028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22 017 280,40</w:t>
            </w:r>
          </w:p>
        </w:tc>
      </w:tr>
    </w:tbl>
    <w:p w:rsidR="00287F24" w:rsidRDefault="00287F24" w:rsidP="00287F2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87F24" w:rsidRDefault="00287F24" w:rsidP="00287F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Фінансування сільського бюджету за 2022 рік  виконано у сумі </w:t>
      </w:r>
      <w:r>
        <w:rPr>
          <w:rFonts w:ascii="Times New Roman" w:hAnsi="Times New Roman" w:cs="Times New Roman"/>
          <w:b/>
          <w:sz w:val="28"/>
          <w:szCs w:val="28"/>
        </w:rPr>
        <w:t>6 875,3</w:t>
      </w:r>
      <w:r>
        <w:rPr>
          <w:rFonts w:ascii="Times New Roman" w:hAnsi="Times New Roman" w:cs="Times New Roman"/>
          <w:sz w:val="28"/>
          <w:szCs w:val="28"/>
        </w:rPr>
        <w:t xml:space="preserve"> тис. грн., у тому числі за рахунок передачі коштів із загального до спеціального фонду сільського бюджету та за рахунок спрямування коштів, що утворилися на початок бюджетного періоду.</w:t>
      </w:r>
    </w:p>
    <w:p w:rsidR="00287F24" w:rsidRDefault="00287F24" w:rsidP="00287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 2022 році надання кредитів із загального фонду склало </w:t>
      </w:r>
      <w:r>
        <w:rPr>
          <w:rFonts w:ascii="Times New Roman" w:hAnsi="Times New Roman" w:cs="Times New Roman"/>
          <w:b/>
          <w:sz w:val="28"/>
          <w:szCs w:val="28"/>
        </w:rPr>
        <w:t xml:space="preserve">25,0 </w:t>
      </w:r>
      <w:r>
        <w:rPr>
          <w:rFonts w:ascii="Times New Roman" w:hAnsi="Times New Roman" w:cs="Times New Roman"/>
          <w:sz w:val="28"/>
          <w:szCs w:val="28"/>
        </w:rPr>
        <w:t>тис грн., що забезпечило 100% виконання плану. Надання кредитів за рахунок повернення коштів від наданих кредитів у минулих звітних періодах,  не проводилося.</w:t>
      </w:r>
    </w:p>
    <w:p w:rsidR="00287F24" w:rsidRDefault="00287F24" w:rsidP="00287F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87F24" w:rsidRDefault="00287F24" w:rsidP="00287F24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Показники економічного розвитку громади</w:t>
      </w:r>
    </w:p>
    <w:p w:rsidR="00287F24" w:rsidRDefault="00287F24" w:rsidP="00287F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Погіршення соціально-економічного розвитку в державі, спричиненого вторгненням російських окупантів та введенням воєнного стану в Україні, не могло негативно не позначитися  на економічному розвитку громади. Сільською радою було вжито ряд заходів із забезпечення правового режиму воєнного стану у територіальній громаді, в межах компетенції ОМС, та  збереження позитивних тенденцій соціально-економічного розвитку території громади. Фінансування заходів та реалізація регіональних програм у 2022 році, у тому числі з підтримки ВПО, здійснювалося з урахуванням реальних фінансових можливостей сільського бюджету  та за рахунок залишків коштів, що утворилися станом на 01.01.2022р..</w:t>
      </w:r>
    </w:p>
    <w:p w:rsidR="00287F24" w:rsidRDefault="00287F24" w:rsidP="00287F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Основні показники, які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хараактеризують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соціально-економічний розвиток громади наведені в таблиці 2:</w:t>
      </w:r>
    </w:p>
    <w:p w:rsidR="00287F24" w:rsidRDefault="00287F24" w:rsidP="00287F24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Таблиця 2</w:t>
      </w:r>
    </w:p>
    <w:tbl>
      <w:tblPr>
        <w:tblW w:w="9269" w:type="dxa"/>
        <w:jc w:val="center"/>
        <w:tblInd w:w="88" w:type="dxa"/>
        <w:tblLook w:val="04A0"/>
      </w:tblPr>
      <w:tblGrid>
        <w:gridCol w:w="700"/>
        <w:gridCol w:w="5398"/>
        <w:gridCol w:w="1571"/>
        <w:gridCol w:w="1600"/>
      </w:tblGrid>
      <w:tr w:rsidR="00287F24" w:rsidTr="00287F24">
        <w:trPr>
          <w:trHeight w:val="377"/>
          <w:jc w:val="center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87F24" w:rsidRDefault="00287F2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53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87F24" w:rsidRDefault="00287F2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Найменування показника</w:t>
            </w:r>
          </w:p>
        </w:tc>
        <w:tc>
          <w:tcPr>
            <w:tcW w:w="15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287F24" w:rsidRDefault="00287F2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Од. виміру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87F24" w:rsidRDefault="00287F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2022 рік</w:t>
            </w:r>
          </w:p>
        </w:tc>
      </w:tr>
      <w:tr w:rsidR="00287F24" w:rsidTr="00287F24">
        <w:trPr>
          <w:trHeight w:val="206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F24" w:rsidRDefault="00287F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F24" w:rsidRDefault="00287F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Чисельність наявного населення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F24" w:rsidRDefault="00287F2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тис. осіб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F24" w:rsidRDefault="00287F2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9,45</w:t>
            </w:r>
          </w:p>
        </w:tc>
      </w:tr>
      <w:tr w:rsidR="00287F24" w:rsidTr="00287F24">
        <w:trPr>
          <w:trHeight w:val="572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F24" w:rsidRDefault="00287F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F24" w:rsidRDefault="00287F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Кількість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субєктів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малого та середнього підприємництва (враховуючи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ФОП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), зареєстрованих як платників податків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F24" w:rsidRDefault="00287F2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од.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F24" w:rsidRDefault="00287F24">
            <w:pPr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169</w:t>
            </w:r>
          </w:p>
        </w:tc>
      </w:tr>
      <w:tr w:rsidR="00287F24" w:rsidTr="00287F24">
        <w:trPr>
          <w:trHeight w:val="240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F24" w:rsidRDefault="00287F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F24" w:rsidRDefault="00287F2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Кількість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релокованих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підприємств, які зареєстрували свою діяльність на території громади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F24" w:rsidRDefault="00287F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од.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F24" w:rsidRDefault="00287F2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287F24" w:rsidTr="00287F24">
        <w:trPr>
          <w:trHeight w:val="240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F24" w:rsidRDefault="00287F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F24" w:rsidRDefault="00287F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Кількість створених робочих місць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F24" w:rsidRDefault="00287F2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од.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F24" w:rsidRDefault="00287F24">
            <w:pPr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287F24" w:rsidTr="00287F24">
        <w:trPr>
          <w:trHeight w:val="172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F24" w:rsidRDefault="00287F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F24" w:rsidRDefault="00287F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Середньомісячна заробітна плата працівників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F24" w:rsidRDefault="00287F2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грн.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F24" w:rsidRDefault="00287F24">
            <w:pPr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</w:rPr>
              <w:t>11 925,30</w:t>
            </w:r>
          </w:p>
        </w:tc>
      </w:tr>
      <w:tr w:rsidR="00287F24" w:rsidTr="00287F24">
        <w:trPr>
          <w:trHeight w:val="544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87F24" w:rsidRDefault="00287F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287F24" w:rsidRDefault="00287F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Рівень безробіття населення, визначений за методологією МОП, у віці 15-70 років, у % до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економічноактивного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населення відповідної вікової групи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287F24" w:rsidRDefault="00287F2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відс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87F24" w:rsidRDefault="00287F24">
            <w:pPr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</w:rPr>
              <w:t>5,0</w:t>
            </w:r>
          </w:p>
        </w:tc>
      </w:tr>
    </w:tbl>
    <w:p w:rsidR="00287F24" w:rsidRDefault="00287F24" w:rsidP="00287F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7F24" w:rsidRDefault="00287F24" w:rsidP="00287F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Пріоритетними напрямками розвитку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</w:t>
      </w:r>
      <w:r>
        <w:rPr>
          <w:rFonts w:ascii="Calibri" w:hAnsi="Calibri" w:cs="Calibri"/>
          <w:sz w:val="28"/>
          <w:szCs w:val="28"/>
        </w:rPr>
        <w:t>'</w:t>
      </w:r>
      <w:r>
        <w:rPr>
          <w:rFonts w:ascii="Times New Roman" w:hAnsi="Times New Roman" w:cs="Times New Roman"/>
          <w:sz w:val="28"/>
          <w:szCs w:val="28"/>
        </w:rPr>
        <w:t>янській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сільській ТГ і надалі залишається сільське господарство, торгівля, частково промисловість та  надання послуг у сфері ресторанно-готельного господарства,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будівельного, побутового, вантажних перевезень, технічного обслуговування та ремонту техніки і автомобілів, тощо. </w:t>
      </w:r>
    </w:p>
    <w:p w:rsidR="00287F24" w:rsidRDefault="00287F24" w:rsidP="00287F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Збільшення обсягів торгівлі забезпечило виконання плану із сплати єдиного податку з фізичних осіб, а також сплати акцизного податку з роздрібної торгівлі та ПДФО, в основному це роздрібна торгівля. Великими платниками податків, що займаються даним видом діяльності є ТОВ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Белівер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Чегіль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І.І.,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Чегіль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Кобаль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І.І.,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Г.Ю. та ін..</w:t>
      </w:r>
    </w:p>
    <w:p w:rsidR="00287F24" w:rsidRDefault="00287F24" w:rsidP="00287F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рахунок збільшення обсягів сільського господарської продукції значно зросли надходження єдиного податку з виробників сільськогосподарської продукції та орендної плати з юридичних осіб у порівнянні з 2021 роком. Найбільшими виробниками сільськогосподарської продукції та платниками податків на території громади є ТОВ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Мілкор</w:t>
      </w:r>
      <w:proofErr w:type="spellEnd"/>
      <w:r>
        <w:rPr>
          <w:rFonts w:ascii="Times New Roman" w:hAnsi="Times New Roman" w:cs="Times New Roman"/>
          <w:sz w:val="28"/>
          <w:szCs w:val="28"/>
        </w:rPr>
        <w:t>», ТОВ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Чизай</w:t>
      </w:r>
      <w:proofErr w:type="spellEnd"/>
      <w:r>
        <w:rPr>
          <w:rFonts w:ascii="Times New Roman" w:hAnsi="Times New Roman" w:cs="Times New Roman"/>
          <w:sz w:val="28"/>
          <w:szCs w:val="28"/>
        </w:rPr>
        <w:t>», ТОВ «ЛАН-ІР», ТОВ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Камед-Ір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287F24" w:rsidRDefault="00287F24" w:rsidP="00287F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Промисловість на території громади представлена цегельним заводом ТОВ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Кифа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за рахунок сплати податків якого у 2022 році, до бюджету сільської ради акумульовано </w:t>
      </w:r>
      <w:r>
        <w:rPr>
          <w:rFonts w:ascii="Times New Roman" w:hAnsi="Times New Roman" w:cs="Times New Roman"/>
          <w:b/>
          <w:sz w:val="28"/>
          <w:szCs w:val="28"/>
        </w:rPr>
        <w:t>1 019,8</w:t>
      </w:r>
      <w:r>
        <w:rPr>
          <w:rFonts w:ascii="Times New Roman" w:hAnsi="Times New Roman" w:cs="Times New Roman"/>
          <w:sz w:val="28"/>
          <w:szCs w:val="28"/>
        </w:rPr>
        <w:t xml:space="preserve"> тис. грн..  У зв’язку з кризою в енергосистемі України та перебоями в електропостачанні різко скоротилася потужність виробництва підприємства у порівнянні з 2021 роком.  Також, на території громади діють будівельні організації такі, як ТОВ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Арданбуд</w:t>
      </w:r>
      <w:proofErr w:type="spellEnd"/>
      <w:r>
        <w:rPr>
          <w:rFonts w:ascii="Times New Roman" w:hAnsi="Times New Roman" w:cs="Times New Roman"/>
          <w:sz w:val="28"/>
          <w:szCs w:val="28"/>
        </w:rPr>
        <w:t>», ТОВ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Ардбілд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які на протязі 2022 року сплатили до бюджету близько </w:t>
      </w:r>
      <w:r>
        <w:rPr>
          <w:rFonts w:ascii="Times New Roman" w:hAnsi="Times New Roman" w:cs="Times New Roman"/>
          <w:b/>
          <w:sz w:val="28"/>
          <w:szCs w:val="28"/>
        </w:rPr>
        <w:t>434,9</w:t>
      </w:r>
      <w:r>
        <w:rPr>
          <w:rFonts w:ascii="Times New Roman" w:hAnsi="Times New Roman" w:cs="Times New Roman"/>
          <w:sz w:val="28"/>
          <w:szCs w:val="28"/>
        </w:rPr>
        <w:t xml:space="preserve"> тис. грн.</w:t>
      </w:r>
    </w:p>
    <w:p w:rsidR="00287F24" w:rsidRDefault="00287F24" w:rsidP="00287F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громади також є суттєвим розвиток підприємництва у сфері послуг. Підприємцями на території надаються послуги в інженерії та геодезії (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Терновцій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П.М.), стоматології (ТОВ «БАРАНІ»), вантажних перевезеннях</w:t>
      </w:r>
      <w:r>
        <w:rPr>
          <w:rFonts w:ascii="Times New Roman" w:hAnsi="Times New Roman" w:cs="Times New Roman"/>
          <w:sz w:val="28"/>
          <w:szCs w:val="28"/>
        </w:rPr>
        <w:t xml:space="preserve"> (Попович І.І.,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Лупак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М.І.), ремонту і технічного обслуговування автомобілів та інші.</w:t>
      </w:r>
    </w:p>
    <w:p w:rsidR="00287F24" w:rsidRDefault="00287F24" w:rsidP="00287F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Кам</w:t>
      </w:r>
      <w:r>
        <w:rPr>
          <w:rFonts w:ascii="Calibri" w:hAnsi="Calibri" w:cs="Calibri"/>
          <w:sz w:val="28"/>
          <w:szCs w:val="28"/>
        </w:rPr>
        <w:t>'</w:t>
      </w:r>
      <w:r>
        <w:rPr>
          <w:rFonts w:ascii="Times New Roman" w:hAnsi="Times New Roman" w:cs="Times New Roman"/>
          <w:sz w:val="28"/>
          <w:szCs w:val="28"/>
        </w:rPr>
        <w:t>янська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сільська ТГ відкрита для співпраці з підприємцями, які постраждали від збройної агресії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бажають продовжувати свою діяльність на території громади. Зокрема, у 2022 році до громади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релокували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 підприємства такі, як ТОВ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Ан-Автогруп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та ТОВ «КАРГО-ОІЛ», основною діяльністю яких є вантажні перевезення. </w:t>
      </w:r>
    </w:p>
    <w:p w:rsidR="00287F24" w:rsidRDefault="00287F24" w:rsidP="00287F2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87F24" w:rsidRDefault="00287F24" w:rsidP="00287F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Доходи</w:t>
      </w:r>
    </w:p>
    <w:p w:rsidR="00287F24" w:rsidRDefault="00287F24" w:rsidP="00287F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Доходи бюджету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Кам’янської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сільської територіальної громади</w:t>
      </w:r>
      <w:r>
        <w:rPr>
          <w:rFonts w:ascii="Times New Roman" w:hAnsi="Times New Roman" w:cs="Times New Roman"/>
          <w:sz w:val="28"/>
          <w:szCs w:val="28"/>
        </w:rPr>
        <w:t xml:space="preserve">  (без урахування міжбюджетних трансфертів) за 2022 рік виконано у сумі</w:t>
      </w:r>
      <w:r>
        <w:rPr>
          <w:rFonts w:ascii="Times New Roman" w:hAnsi="Times New Roman" w:cs="Times New Roman"/>
          <w:b/>
          <w:sz w:val="28"/>
          <w:szCs w:val="28"/>
        </w:rPr>
        <w:t xml:space="preserve"> 16 761,6 </w:t>
      </w:r>
      <w:r>
        <w:rPr>
          <w:rFonts w:ascii="Times New Roman" w:hAnsi="Times New Roman" w:cs="Times New Roman"/>
          <w:sz w:val="28"/>
          <w:szCs w:val="28"/>
        </w:rPr>
        <w:t>тис. грн., що складає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88,7 % до уточненого плану на звітній період. При цьому,  відсоток виконання затвердженого в бюджеті річного обсягу доходів  склав 90,3 %, а в порівнянні з відповідним періодом минулого року надходження збільшилися на </w:t>
      </w:r>
      <w:r>
        <w:rPr>
          <w:rFonts w:ascii="Times New Roman" w:hAnsi="Times New Roman" w:cs="Times New Roman"/>
          <w:b/>
          <w:sz w:val="28"/>
          <w:szCs w:val="28"/>
        </w:rPr>
        <w:t>299,1</w:t>
      </w:r>
      <w:r>
        <w:rPr>
          <w:rFonts w:ascii="Times New Roman" w:hAnsi="Times New Roman" w:cs="Times New Roman"/>
          <w:sz w:val="28"/>
          <w:szCs w:val="28"/>
        </w:rPr>
        <w:t xml:space="preserve"> тис. грн.(</w:t>
      </w:r>
      <w:r>
        <w:rPr>
          <w:rFonts w:ascii="Times New Roman" w:hAnsi="Times New Roman" w:cs="Times New Roman"/>
          <w:b/>
          <w:sz w:val="28"/>
          <w:szCs w:val="28"/>
        </w:rPr>
        <w:t>16 462,5</w:t>
      </w:r>
      <w:r>
        <w:rPr>
          <w:rFonts w:ascii="Times New Roman" w:hAnsi="Times New Roman" w:cs="Times New Roman"/>
          <w:sz w:val="28"/>
          <w:szCs w:val="28"/>
        </w:rPr>
        <w:t xml:space="preserve"> тис. грн. склали фактичні надходження у 2021 році).</w:t>
      </w:r>
    </w:p>
    <w:p w:rsidR="00287F24" w:rsidRDefault="00287F24" w:rsidP="00287F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  <w:u w:val="single"/>
        </w:rPr>
        <w:t>загальним фондом</w:t>
      </w:r>
      <w:r>
        <w:rPr>
          <w:rFonts w:ascii="Times New Roman" w:hAnsi="Times New Roman" w:cs="Times New Roman"/>
          <w:sz w:val="28"/>
          <w:szCs w:val="28"/>
        </w:rPr>
        <w:t xml:space="preserve"> виконання склало – </w:t>
      </w:r>
      <w:r>
        <w:rPr>
          <w:rFonts w:ascii="Times New Roman" w:hAnsi="Times New Roman" w:cs="Times New Roman"/>
          <w:b/>
          <w:sz w:val="28"/>
          <w:szCs w:val="28"/>
        </w:rPr>
        <w:t xml:space="preserve">15 997,8 </w:t>
      </w:r>
      <w:r>
        <w:rPr>
          <w:rFonts w:ascii="Times New Roman" w:hAnsi="Times New Roman" w:cs="Times New Roman"/>
          <w:sz w:val="28"/>
          <w:szCs w:val="28"/>
        </w:rPr>
        <w:t xml:space="preserve">тис. грн., що менше  уточненого плану на 4,9%, або ж бюджетом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недоотримано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823,3</w:t>
      </w:r>
      <w:r>
        <w:rPr>
          <w:rFonts w:ascii="Times New Roman" w:hAnsi="Times New Roman" w:cs="Times New Roman"/>
          <w:sz w:val="28"/>
          <w:szCs w:val="28"/>
        </w:rPr>
        <w:t xml:space="preserve"> тис. грн.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Недо-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виконання плану доходів бюджету за загальним фондом спричинено введенням воєнного стану в Україні та внесенням Урядом змін до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Податкового та Бюджетного законодавства України, зокрема в частині встановлення нульової ставки акцизного податку з виробленого в Україні та ввезеного на митну територію України пального (по даному надходженню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недоотримано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2 038,9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тис. грн.), затримкою у видачі податкових повідомлень про сплату земельного податку та податку на нерухоме майно, тощо. При цьому слід відмінити, що не зважаючи на внесені зміни до Податкового законодавства, в частині добровільності сплати єдиного податку платниками І та ІІ групи  у 2022 році, на 109,9% забезпечено виконання затвердженого плану за даним джерелом доходу. </w:t>
      </w:r>
    </w:p>
    <w:p w:rsidR="00287F24" w:rsidRDefault="00287F24" w:rsidP="00287F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7F24" w:rsidRDefault="00287F24" w:rsidP="00287F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Структуру надходжень доходів до загального фонду сільського бюджету графічно відображено на діаграмі.</w:t>
      </w:r>
    </w:p>
    <w:p w:rsidR="00287F24" w:rsidRDefault="00287F24" w:rsidP="00287F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7F24" w:rsidRDefault="00287F24" w:rsidP="00287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bdr w:val="single" w:sz="4" w:space="0" w:color="auto" w:frame="1"/>
          <w:lang w:val="ru-RU" w:eastAsia="ru-RU"/>
        </w:rPr>
        <w:drawing>
          <wp:inline distT="0" distB="0" distL="0" distR="0">
            <wp:extent cx="6238875" cy="381952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87F24" w:rsidRDefault="00287F24" w:rsidP="00287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F24" w:rsidRDefault="00287F24" w:rsidP="00287F2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Головним бюджетоутворюючим джерелом доходів  бюджету громади є  </w:t>
      </w:r>
      <w:r>
        <w:rPr>
          <w:rFonts w:ascii="Times New Roman" w:hAnsi="Times New Roman" w:cs="Times New Roman"/>
          <w:b/>
          <w:sz w:val="28"/>
          <w:szCs w:val="28"/>
        </w:rPr>
        <w:t>податок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доходи фізичних осіб</w:t>
      </w:r>
      <w:r>
        <w:rPr>
          <w:rFonts w:ascii="Times New Roman" w:hAnsi="Times New Roman" w:cs="Times New Roman"/>
          <w:sz w:val="28"/>
          <w:szCs w:val="28"/>
        </w:rPr>
        <w:t xml:space="preserve">, питома вага якого складає 60,4% в загальному обсязі доходів загального фонду і зараховується до сільського бюджету у розмірі 64%. За звітній період поточного року надійшло даного виду податку </w:t>
      </w:r>
      <w:r>
        <w:rPr>
          <w:rFonts w:ascii="Times New Roman" w:hAnsi="Times New Roman" w:cs="Times New Roman"/>
          <w:b/>
          <w:sz w:val="28"/>
          <w:szCs w:val="28"/>
        </w:rPr>
        <w:t xml:space="preserve">9 626,3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тис.грн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або на 12,5 % більше  планових показників.  В порівнянні з відповідним періодом минулого року надходження ПДФО зросли на  20,1%, або більше на </w:t>
      </w:r>
      <w:r>
        <w:rPr>
          <w:rFonts w:ascii="Times New Roman" w:hAnsi="Times New Roman" w:cs="Times New Roman"/>
          <w:b/>
          <w:sz w:val="28"/>
          <w:szCs w:val="28"/>
        </w:rPr>
        <w:t xml:space="preserve">1 610,9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</w:p>
    <w:p w:rsidR="00287F24" w:rsidRDefault="00287F24" w:rsidP="00287F2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Найбільшими платниками податку на доходи фізичних осіб на території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</w:t>
      </w:r>
      <w:r>
        <w:rPr>
          <w:rFonts w:ascii="Calibri" w:hAnsi="Calibri" w:cs="Calibri"/>
          <w:sz w:val="28"/>
          <w:szCs w:val="28"/>
        </w:rPr>
        <w:t>'</w:t>
      </w:r>
      <w:r>
        <w:rPr>
          <w:rFonts w:ascii="Times New Roman" w:hAnsi="Times New Roman" w:cs="Times New Roman"/>
          <w:sz w:val="28"/>
          <w:szCs w:val="28"/>
        </w:rPr>
        <w:t>янської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територіальної громади є: бюджетні установи, питома вага від надходжень яких складає 75,3 %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</w:t>
      </w:r>
      <w:r>
        <w:rPr>
          <w:rFonts w:ascii="Calibri" w:hAnsi="Calibri" w:cs="Calibri"/>
          <w:sz w:val="28"/>
          <w:szCs w:val="28"/>
        </w:rPr>
        <w:t>'</w:t>
      </w:r>
      <w:r>
        <w:rPr>
          <w:rFonts w:ascii="Times New Roman" w:hAnsi="Times New Roman" w:cs="Times New Roman"/>
          <w:sz w:val="28"/>
          <w:szCs w:val="28"/>
        </w:rPr>
        <w:t>янська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сільська рада, опорні заклади освіти та заклади дошкільної освіти,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«Центр надання соціальних послуг»,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«Центр культурних послуг», КНП «ІЦПМД»)  та малий і </w:t>
      </w:r>
      <w:r>
        <w:rPr>
          <w:rFonts w:ascii="Times New Roman" w:hAnsi="Times New Roman" w:cs="Times New Roman"/>
          <w:sz w:val="28"/>
          <w:szCs w:val="28"/>
        </w:rPr>
        <w:lastRenderedPageBreak/>
        <w:t>середній бізнес – 24,7 % (ТОВ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Кифа</w:t>
      </w:r>
      <w:proofErr w:type="spellEnd"/>
      <w:r>
        <w:rPr>
          <w:rFonts w:ascii="Times New Roman" w:hAnsi="Times New Roman" w:cs="Times New Roman"/>
          <w:sz w:val="28"/>
          <w:szCs w:val="28"/>
        </w:rPr>
        <w:t>», ТОВ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Мілкор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ТОВ «АР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БІЛД</w:t>
      </w:r>
      <w:proofErr w:type="spellEnd"/>
      <w:r>
        <w:rPr>
          <w:rFonts w:ascii="Times New Roman" w:hAnsi="Times New Roman" w:cs="Times New Roman"/>
          <w:sz w:val="28"/>
          <w:szCs w:val="28"/>
        </w:rPr>
        <w:t>», ТОВ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Белівер</w:t>
      </w:r>
      <w:proofErr w:type="spellEnd"/>
      <w:r>
        <w:rPr>
          <w:rFonts w:ascii="Times New Roman" w:hAnsi="Times New Roman" w:cs="Times New Roman"/>
          <w:sz w:val="28"/>
          <w:szCs w:val="28"/>
        </w:rPr>
        <w:t>» та ін.).</w:t>
      </w:r>
    </w:p>
    <w:p w:rsidR="00997E63" w:rsidRDefault="00997E63" w:rsidP="00287F2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87F24" w:rsidRDefault="00287F24" w:rsidP="00287F2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Єдиного податку</w:t>
      </w:r>
      <w:r>
        <w:rPr>
          <w:rFonts w:ascii="Times New Roman" w:hAnsi="Times New Roman" w:cs="Times New Roman"/>
          <w:sz w:val="28"/>
          <w:szCs w:val="28"/>
        </w:rPr>
        <w:t xml:space="preserve"> за  2022 рік  бюджет громади отримав у обсязі </w:t>
      </w:r>
      <w:r>
        <w:rPr>
          <w:rFonts w:ascii="Times New Roman" w:hAnsi="Times New Roman" w:cs="Times New Roman"/>
          <w:b/>
          <w:sz w:val="28"/>
          <w:szCs w:val="28"/>
        </w:rPr>
        <w:t xml:space="preserve">3 054,1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тис.грн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або 109,9%  до уточненого плану на 2022 рік . В порівнянні з аналогічним періодом минулого року надходження зросли на 13,6 % або на </w:t>
      </w:r>
      <w:r>
        <w:rPr>
          <w:rFonts w:ascii="Times New Roman" w:hAnsi="Times New Roman" w:cs="Times New Roman"/>
          <w:b/>
          <w:sz w:val="28"/>
          <w:szCs w:val="28"/>
        </w:rPr>
        <w:t>366,3</w:t>
      </w:r>
      <w:r>
        <w:rPr>
          <w:rFonts w:ascii="Times New Roman" w:hAnsi="Times New Roman" w:cs="Times New Roman"/>
          <w:sz w:val="28"/>
          <w:szCs w:val="28"/>
        </w:rPr>
        <w:t xml:space="preserve"> тис. грн. більше фактичних надходжень у 2021 році. Станом на 01 січня 2023 року, на території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</w:t>
      </w:r>
      <w:r>
        <w:rPr>
          <w:rFonts w:ascii="Calibri" w:hAnsi="Calibri" w:cs="Calibri"/>
          <w:sz w:val="28"/>
          <w:szCs w:val="28"/>
        </w:rPr>
        <w:t>'</w:t>
      </w:r>
      <w:r>
        <w:rPr>
          <w:rFonts w:ascii="Times New Roman" w:hAnsi="Times New Roman" w:cs="Times New Roman"/>
          <w:sz w:val="28"/>
          <w:szCs w:val="28"/>
        </w:rPr>
        <w:t>янської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сільської  громади  зареєстровано </w:t>
      </w:r>
      <w:r>
        <w:rPr>
          <w:rFonts w:ascii="Times New Roman" w:hAnsi="Times New Roman" w:cs="Times New Roman"/>
          <w:sz w:val="28"/>
          <w:szCs w:val="28"/>
          <w:lang w:val="ru-RU"/>
        </w:rPr>
        <w:t>134</w:t>
      </w:r>
      <w:r>
        <w:rPr>
          <w:rFonts w:ascii="Times New Roman" w:hAnsi="Times New Roman" w:cs="Times New Roman"/>
          <w:sz w:val="28"/>
          <w:szCs w:val="28"/>
        </w:rPr>
        <w:t xml:space="preserve"> осіб-платників  єдиного податку. </w:t>
      </w:r>
    </w:p>
    <w:p w:rsidR="00997E63" w:rsidRDefault="00997E63" w:rsidP="00287F2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87F24" w:rsidRDefault="00287F24" w:rsidP="00287F2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Плати за землю </w:t>
      </w:r>
      <w:r>
        <w:rPr>
          <w:rFonts w:ascii="Times New Roman" w:hAnsi="Times New Roman" w:cs="Times New Roman"/>
          <w:sz w:val="28"/>
          <w:szCs w:val="28"/>
        </w:rPr>
        <w:t>за звітній період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надійшло </w:t>
      </w:r>
      <w:r>
        <w:rPr>
          <w:rFonts w:ascii="Times New Roman" w:hAnsi="Times New Roman" w:cs="Times New Roman"/>
          <w:b/>
          <w:sz w:val="28"/>
          <w:szCs w:val="28"/>
        </w:rPr>
        <w:t>– 1 376,9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або ж виконання склало 93,7 % до затверджених обсягів. У порівнянні з відповідним періодом минулого року надходження збільшилися на  194,1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або на 16,4%. При цьому слід зазначити, що позитивний вплив на зростання надходжень даного податку дала зміна розміру ставок місцевих податків та зборів, але очікуваного результату не вдалося досягти, через затримку у видачі податкових повідомлень-рішень органами ДПС платникам земельного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подату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97E63" w:rsidRDefault="00997E63" w:rsidP="00287F2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87F24" w:rsidRDefault="00287F24" w:rsidP="00287F2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Податку на нерухоме майно </w:t>
      </w:r>
      <w:r>
        <w:rPr>
          <w:rFonts w:ascii="Times New Roman" w:hAnsi="Times New Roman" w:cs="Times New Roman"/>
          <w:sz w:val="28"/>
          <w:szCs w:val="28"/>
        </w:rPr>
        <w:t xml:space="preserve">за  2022 рік надійшло в сумі </w:t>
      </w:r>
      <w:r>
        <w:rPr>
          <w:rFonts w:ascii="Times New Roman" w:hAnsi="Times New Roman" w:cs="Times New Roman"/>
          <w:b/>
          <w:sz w:val="28"/>
          <w:szCs w:val="28"/>
        </w:rPr>
        <w:t xml:space="preserve">437,4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тис.грн</w:t>
      </w:r>
      <w:proofErr w:type="spellEnd"/>
      <w:r>
        <w:rPr>
          <w:rFonts w:ascii="Times New Roman" w:hAnsi="Times New Roman" w:cs="Times New Roman"/>
          <w:sz w:val="28"/>
          <w:szCs w:val="28"/>
        </w:rPr>
        <w:t>., або 66,3% до уточненого плану. При цьому слід  зауважити, що недовиконання плану по податку на нерухоме майно спостерігається по всіх категоріях платників, що також пов’язано із несвоєчасним наданням органом ДПС податкових повідомлень-рішень.</w:t>
      </w:r>
    </w:p>
    <w:p w:rsidR="00997E63" w:rsidRDefault="00997E63" w:rsidP="00287F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7F24" w:rsidRDefault="00287F24" w:rsidP="00287F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Акцизного податку</w:t>
      </w:r>
      <w:r>
        <w:rPr>
          <w:rFonts w:ascii="Times New Roman" w:hAnsi="Times New Roman" w:cs="Times New Roman"/>
          <w:sz w:val="28"/>
          <w:szCs w:val="28"/>
        </w:rPr>
        <w:t xml:space="preserve"> з реалізації суб</w:t>
      </w:r>
      <w:r>
        <w:rPr>
          <w:rFonts w:ascii="Calibri" w:hAnsi="Calibri" w:cs="Calibri"/>
          <w:sz w:val="28"/>
          <w:szCs w:val="28"/>
        </w:rPr>
        <w:t>'</w:t>
      </w:r>
      <w:r>
        <w:rPr>
          <w:rFonts w:ascii="Times New Roman" w:hAnsi="Times New Roman" w:cs="Times New Roman"/>
          <w:sz w:val="28"/>
          <w:szCs w:val="28"/>
        </w:rPr>
        <w:t xml:space="preserve">єктами господарювання роздрібної торгівлі підакцизних товарів за 2022 рік перераховано до бюджету громади всього в обсязі </w:t>
      </w:r>
      <w:r>
        <w:rPr>
          <w:rFonts w:ascii="Times New Roman" w:hAnsi="Times New Roman" w:cs="Times New Roman"/>
          <w:b/>
          <w:sz w:val="28"/>
          <w:szCs w:val="28"/>
        </w:rPr>
        <w:t xml:space="preserve">693,8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тис.грн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при затвердженому плані </w:t>
      </w:r>
      <w:r>
        <w:rPr>
          <w:rFonts w:ascii="Times New Roman" w:hAnsi="Times New Roman" w:cs="Times New Roman"/>
          <w:b/>
          <w:sz w:val="28"/>
          <w:szCs w:val="28"/>
        </w:rPr>
        <w:t>600,0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тис.грн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 що склало 115,6 %  уточненого плану. У 4 рази скоротилися надходження акцизного податку з виробленого в Україні та ввезеного на митну територію України пального та склали за звітній період – </w:t>
      </w:r>
      <w:r>
        <w:rPr>
          <w:rFonts w:ascii="Times New Roman" w:hAnsi="Times New Roman" w:cs="Times New Roman"/>
          <w:b/>
          <w:sz w:val="28"/>
          <w:szCs w:val="28"/>
        </w:rPr>
        <w:t>611,1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>
        <w:rPr>
          <w:rFonts w:ascii="Times New Roman" w:hAnsi="Times New Roman" w:cs="Times New Roman"/>
          <w:sz w:val="28"/>
          <w:szCs w:val="28"/>
        </w:rPr>
        <w:t>., при цьому виконання плану склало 23%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і в порівнянні з відповідним періодом минулого року, надходження скоротилися на </w:t>
      </w:r>
      <w:r>
        <w:rPr>
          <w:rFonts w:ascii="Times New Roman" w:hAnsi="Times New Roman" w:cs="Times New Roman"/>
          <w:b/>
          <w:sz w:val="28"/>
          <w:szCs w:val="28"/>
        </w:rPr>
        <w:t>1 940,4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</w:p>
    <w:p w:rsidR="00997E63" w:rsidRDefault="00997E63" w:rsidP="00997E6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287F24" w:rsidRDefault="00997E63" w:rsidP="00997E6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87F24">
        <w:rPr>
          <w:rFonts w:ascii="Times New Roman" w:hAnsi="Times New Roman" w:cs="Times New Roman"/>
          <w:sz w:val="28"/>
          <w:szCs w:val="28"/>
        </w:rPr>
        <w:t xml:space="preserve">У 2 рази у порівнянні з минулим звітнім періодом скоротилися надходження </w:t>
      </w:r>
      <w:r w:rsidR="00287F24">
        <w:rPr>
          <w:rFonts w:ascii="Times New Roman" w:hAnsi="Times New Roman" w:cs="Times New Roman"/>
          <w:b/>
          <w:sz w:val="28"/>
          <w:szCs w:val="28"/>
        </w:rPr>
        <w:t>плати за надання адміністративних послуг</w:t>
      </w:r>
      <w:r w:rsidR="00287F24">
        <w:rPr>
          <w:rFonts w:ascii="Times New Roman" w:hAnsi="Times New Roman" w:cs="Times New Roman"/>
          <w:sz w:val="28"/>
          <w:szCs w:val="28"/>
        </w:rPr>
        <w:t xml:space="preserve"> та  склали </w:t>
      </w:r>
      <w:r w:rsidR="00287F24">
        <w:rPr>
          <w:rFonts w:ascii="Times New Roman" w:hAnsi="Times New Roman" w:cs="Times New Roman"/>
          <w:b/>
          <w:sz w:val="28"/>
          <w:szCs w:val="28"/>
        </w:rPr>
        <w:t xml:space="preserve">12,5 </w:t>
      </w:r>
      <w:proofErr w:type="spellStart"/>
      <w:r w:rsidR="00287F24">
        <w:rPr>
          <w:rFonts w:ascii="Times New Roman" w:hAnsi="Times New Roman" w:cs="Times New Roman"/>
          <w:b/>
          <w:sz w:val="28"/>
          <w:szCs w:val="28"/>
        </w:rPr>
        <w:t>тис.грн</w:t>
      </w:r>
      <w:proofErr w:type="spellEnd"/>
      <w:r w:rsidR="00287F24">
        <w:rPr>
          <w:rFonts w:ascii="Times New Roman" w:hAnsi="Times New Roman" w:cs="Times New Roman"/>
          <w:sz w:val="28"/>
          <w:szCs w:val="28"/>
        </w:rPr>
        <w:t>., що становить 41,5% уточненого плану на рік..</w:t>
      </w:r>
    </w:p>
    <w:p w:rsidR="00997E63" w:rsidRDefault="00997E63" w:rsidP="00287F2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87F24" w:rsidRDefault="00287F24" w:rsidP="00287F2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Надходження </w:t>
      </w:r>
      <w:r>
        <w:rPr>
          <w:rFonts w:ascii="Times New Roman" w:hAnsi="Times New Roman" w:cs="Times New Roman"/>
          <w:b/>
          <w:sz w:val="28"/>
          <w:szCs w:val="28"/>
        </w:rPr>
        <w:t>рентної плати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 спеціальне використання лісових ресурсів</w:t>
      </w:r>
      <w:r>
        <w:rPr>
          <w:rFonts w:ascii="Times New Roman" w:hAnsi="Times New Roman" w:cs="Times New Roman"/>
          <w:sz w:val="28"/>
          <w:szCs w:val="28"/>
        </w:rPr>
        <w:t xml:space="preserve"> склали 146,3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при запланованих показниках  на  2022 рік  60,0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що більше в 2,4 рази. </w:t>
      </w:r>
    </w:p>
    <w:p w:rsidR="00287F24" w:rsidRDefault="00287F24" w:rsidP="00287F2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87F24" w:rsidRDefault="00287F24" w:rsidP="00287F2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75E61" w:rsidRDefault="00975E61" w:rsidP="00287F2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75E61" w:rsidRDefault="00975E61" w:rsidP="00287F2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75E61" w:rsidRDefault="00975E61" w:rsidP="00287F2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75E61" w:rsidRDefault="00975E61" w:rsidP="00287F2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75E61" w:rsidRDefault="00975E61" w:rsidP="00287F2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75E61" w:rsidRDefault="00975E61" w:rsidP="00287F2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75E61" w:rsidRDefault="00975E61" w:rsidP="00287F2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75E61" w:rsidRDefault="00975E61" w:rsidP="00287F2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87F24" w:rsidRDefault="00287F24" w:rsidP="00287F2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Динаміку фактичних показників надходжень в розрізі основних показників за 2021-2022 роки наведено нижче:</w:t>
      </w:r>
    </w:p>
    <w:p w:rsidR="00287F24" w:rsidRDefault="00287F24" w:rsidP="00287F2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87F24" w:rsidRDefault="00287F24" w:rsidP="00287F2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noProof/>
          <w:bdr w:val="single" w:sz="4" w:space="0" w:color="auto" w:frame="1"/>
          <w:lang w:val="ru-RU" w:eastAsia="ru-RU"/>
        </w:rPr>
        <w:drawing>
          <wp:inline distT="0" distB="0" distL="0" distR="0">
            <wp:extent cx="5495925" cy="280035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87F24" w:rsidRDefault="00287F24" w:rsidP="00287F2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87F24" w:rsidRDefault="00287F24" w:rsidP="00287F2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Основні показники виконання доходів загального фонду представлено  в таблиці 3.</w:t>
      </w:r>
    </w:p>
    <w:p w:rsidR="00287F24" w:rsidRDefault="00287F24" w:rsidP="00287F24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Таблиця 3</w:t>
      </w:r>
    </w:p>
    <w:p w:rsidR="00287F24" w:rsidRDefault="00287F24" w:rsidP="00287F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Аналіз виконання плану доходів загального фонду бюджету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Кам′янської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сільської територіальної громади </w:t>
      </w:r>
      <w:r>
        <w:rPr>
          <w:rFonts w:ascii="Times New Roman" w:hAnsi="Times New Roman" w:cs="Times New Roman"/>
          <w:b/>
          <w:sz w:val="24"/>
          <w:szCs w:val="24"/>
        </w:rPr>
        <w:t>за 2021- 2022 рік</w:t>
      </w:r>
    </w:p>
    <w:p w:rsidR="00287F24" w:rsidRDefault="00287F24" w:rsidP="00287F2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87F24" w:rsidRDefault="00287F24" w:rsidP="00287F2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(тис. грн.)</w:t>
      </w:r>
    </w:p>
    <w:tbl>
      <w:tblPr>
        <w:tblW w:w="10229" w:type="dxa"/>
        <w:tblInd w:w="99" w:type="dxa"/>
        <w:tblLook w:val="04A0"/>
      </w:tblPr>
      <w:tblGrid>
        <w:gridCol w:w="435"/>
        <w:gridCol w:w="2693"/>
        <w:gridCol w:w="992"/>
        <w:gridCol w:w="992"/>
        <w:gridCol w:w="993"/>
        <w:gridCol w:w="992"/>
        <w:gridCol w:w="710"/>
        <w:gridCol w:w="849"/>
        <w:gridCol w:w="723"/>
        <w:gridCol w:w="850"/>
      </w:tblGrid>
      <w:tr w:rsidR="00287F24" w:rsidTr="00287F24">
        <w:trPr>
          <w:trHeight w:val="140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F24" w:rsidRDefault="00287F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287F24" w:rsidRDefault="00287F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F24" w:rsidRDefault="00287F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87F24" w:rsidRDefault="00287F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 план на 2022 рік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87F24" w:rsidRDefault="00287F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Уточ.пл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 на звітний 2022 рік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87F24" w:rsidRDefault="00287F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Факт за 2021 рік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87F24" w:rsidRDefault="00287F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Факт за 2022 рік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87F24" w:rsidRDefault="00287F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викон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до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 плану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87F24" w:rsidRDefault="00287F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відх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 +,-    до затвердженого плану  на 2022 рік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87F24" w:rsidRDefault="00287F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викон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 до факту 2021р.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87F24" w:rsidRDefault="00287F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відх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 +,-    до факту 2021 рік</w:t>
            </w:r>
          </w:p>
        </w:tc>
      </w:tr>
      <w:tr w:rsidR="00287F24" w:rsidTr="00287F24">
        <w:trPr>
          <w:trHeight w:val="309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F24" w:rsidRDefault="00287F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F24" w:rsidRDefault="00287F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Податок на доходи фізичних осіб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F24" w:rsidRDefault="00287F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8 554,0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F24" w:rsidRDefault="00287F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8 554,0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F24" w:rsidRDefault="00287F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8 015,4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F24" w:rsidRDefault="00287F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9 626,3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F24" w:rsidRDefault="00287F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112,5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F24" w:rsidRDefault="00287F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1 072,3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F24" w:rsidRDefault="00287F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F24" w:rsidRDefault="00287F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1 610,9</w:t>
            </w:r>
          </w:p>
        </w:tc>
      </w:tr>
      <w:tr w:rsidR="00287F24" w:rsidTr="00287F24">
        <w:trPr>
          <w:trHeight w:val="276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F24" w:rsidRDefault="00287F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F24" w:rsidRDefault="00287F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Рентна плата за використання лісових ресурсів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F24" w:rsidRDefault="00287F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F24" w:rsidRDefault="00287F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F24" w:rsidRDefault="00287F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F24" w:rsidRDefault="00287F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146,3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F24" w:rsidRDefault="00287F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243,8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F24" w:rsidRDefault="00287F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F24" w:rsidRDefault="00287F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F24" w:rsidRDefault="00287F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92,2</w:t>
            </w:r>
          </w:p>
        </w:tc>
      </w:tr>
      <w:tr w:rsidR="00287F24" w:rsidTr="00287F24">
        <w:trPr>
          <w:trHeight w:val="276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F24" w:rsidRDefault="00287F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F24" w:rsidRDefault="00287F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Акцизний податок на пальне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F24" w:rsidRDefault="00287F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F24" w:rsidRDefault="00287F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F24" w:rsidRDefault="00287F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2 551,5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F24" w:rsidRDefault="00287F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611,1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F24" w:rsidRDefault="00287F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F24" w:rsidRDefault="00287F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-2 038,9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F24" w:rsidRDefault="00287F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F24" w:rsidRDefault="00287F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-1 940,4</w:t>
            </w:r>
          </w:p>
        </w:tc>
      </w:tr>
      <w:tr w:rsidR="00287F24" w:rsidTr="00287F24">
        <w:trPr>
          <w:trHeight w:val="276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F24" w:rsidRDefault="00287F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F24" w:rsidRDefault="00287F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Акцизний податок з реалізації підакцизних товарів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F24" w:rsidRDefault="00287F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F24" w:rsidRDefault="00287F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F24" w:rsidRDefault="00287F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F24" w:rsidRDefault="00287F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693,8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F24" w:rsidRDefault="00287F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115,6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F24" w:rsidRDefault="00287F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F24" w:rsidRDefault="00287F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F24" w:rsidRDefault="00287F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85,7</w:t>
            </w:r>
          </w:p>
        </w:tc>
      </w:tr>
      <w:tr w:rsidR="00287F24" w:rsidTr="00287F24">
        <w:trPr>
          <w:trHeight w:val="276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F24" w:rsidRDefault="00287F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F24" w:rsidRDefault="00287F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Податок на нерухоме майно: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F24" w:rsidRDefault="00287F24">
            <w:pPr>
              <w:spacing w:after="0" w:line="240" w:lineRule="auto"/>
              <w:ind w:left="-39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F24" w:rsidRDefault="00287F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F24" w:rsidRDefault="00287F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F24" w:rsidRDefault="00287F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437,4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F24" w:rsidRDefault="00287F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F24" w:rsidRDefault="00287F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-222,6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F24" w:rsidRDefault="00287F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F24" w:rsidRDefault="00287F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-70,3</w:t>
            </w:r>
          </w:p>
        </w:tc>
      </w:tr>
      <w:tr w:rsidR="00287F24" w:rsidTr="00287F24">
        <w:trPr>
          <w:trHeight w:val="108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F24" w:rsidRDefault="00287F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  <w:p w:rsidR="00287F24" w:rsidRDefault="00287F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7F24" w:rsidRDefault="00287F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податок на нерухоме майно, відмінне від земельної ділянки, сплачений юридичними особами, які є власниками об`єктів нежитлової нерухомості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F24" w:rsidRDefault="00287F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F24" w:rsidRDefault="00287F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F24" w:rsidRDefault="00287F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F24" w:rsidRDefault="00287F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F24" w:rsidRDefault="00287F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F24" w:rsidRDefault="00287F24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-19,9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F24" w:rsidRDefault="00287F24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F24" w:rsidRDefault="00287F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68,1</w:t>
            </w:r>
          </w:p>
        </w:tc>
      </w:tr>
      <w:tr w:rsidR="00287F24" w:rsidTr="00287F24">
        <w:trPr>
          <w:trHeight w:val="1092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F24" w:rsidRDefault="00287F24">
            <w:pPr>
              <w:spacing w:after="0"/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7F24" w:rsidRDefault="00287F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податок на нерухоме майно, відмінне від земельної ділянки, сплачений фізичними особами, які є власниками об`єктів житлової  та нежитлової нерухомості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F24" w:rsidRDefault="00287F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F24" w:rsidRDefault="00287F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F24" w:rsidRDefault="00287F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F24" w:rsidRDefault="00287F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137,2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F24" w:rsidRDefault="00287F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F24" w:rsidRDefault="00287F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-202,8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F24" w:rsidRDefault="00287F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F24" w:rsidRDefault="00287F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-138,5</w:t>
            </w:r>
          </w:p>
        </w:tc>
      </w:tr>
      <w:tr w:rsidR="00287F24" w:rsidTr="00287F24">
        <w:trPr>
          <w:trHeight w:val="276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F24" w:rsidRDefault="00287F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F24" w:rsidRDefault="00287F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Земельний податок 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F24" w:rsidRDefault="00287F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F24" w:rsidRDefault="00287F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F24" w:rsidRDefault="00287F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F24" w:rsidRDefault="00287F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410,6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F24" w:rsidRDefault="00287F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F24" w:rsidRDefault="00287F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-189,4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F24" w:rsidRDefault="00287F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F24" w:rsidRDefault="00287F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-33,1</w:t>
            </w:r>
          </w:p>
        </w:tc>
      </w:tr>
      <w:tr w:rsidR="00287F24" w:rsidTr="00287F24">
        <w:trPr>
          <w:trHeight w:val="276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F24" w:rsidRDefault="00287F24">
            <w:pPr>
              <w:spacing w:after="0"/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F24" w:rsidRDefault="00287F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 юридичних осіб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F24" w:rsidRDefault="00287F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F24" w:rsidRDefault="00287F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F24" w:rsidRDefault="00287F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F24" w:rsidRDefault="00287F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382,6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F24" w:rsidRDefault="00287F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F24" w:rsidRDefault="00287F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-17,4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F24" w:rsidRDefault="00287F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F24" w:rsidRDefault="00287F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66,3</w:t>
            </w:r>
          </w:p>
        </w:tc>
      </w:tr>
      <w:tr w:rsidR="00287F24" w:rsidTr="00287F24">
        <w:trPr>
          <w:trHeight w:val="276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F24" w:rsidRDefault="00287F24">
            <w:pPr>
              <w:spacing w:after="0"/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F24" w:rsidRDefault="00287F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 фізичних осіб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F24" w:rsidRDefault="00287F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F24" w:rsidRDefault="00287F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F24" w:rsidRDefault="00287F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F24" w:rsidRDefault="00287F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F24" w:rsidRDefault="00287F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F24" w:rsidRDefault="00287F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-172,0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F24" w:rsidRDefault="00287F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F24" w:rsidRDefault="00287F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-99,4</w:t>
            </w:r>
          </w:p>
        </w:tc>
      </w:tr>
      <w:tr w:rsidR="00287F24" w:rsidTr="00287F24">
        <w:trPr>
          <w:trHeight w:val="276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F24" w:rsidRDefault="00287F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F24" w:rsidRDefault="00287F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Орендна плата: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F24" w:rsidRDefault="00287F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F24" w:rsidRDefault="00287F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F24" w:rsidRDefault="00287F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F24" w:rsidRDefault="00287F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966,3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F24" w:rsidRDefault="00287F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111,1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F24" w:rsidRDefault="00287F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F24" w:rsidRDefault="00287F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F24" w:rsidRDefault="00287F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227,2</w:t>
            </w:r>
          </w:p>
        </w:tc>
      </w:tr>
      <w:tr w:rsidR="00287F24" w:rsidTr="00287F24">
        <w:trPr>
          <w:trHeight w:val="276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F24" w:rsidRDefault="00287F24">
            <w:pPr>
              <w:spacing w:after="0"/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F24" w:rsidRDefault="00287F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 юридичних осіб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F24" w:rsidRDefault="00287F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F24" w:rsidRDefault="00287F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F24" w:rsidRDefault="00287F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F24" w:rsidRDefault="00287F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830,5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F24" w:rsidRDefault="00287F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127,8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F24" w:rsidRDefault="00287F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180,5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F24" w:rsidRDefault="00287F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F24" w:rsidRDefault="00287F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277,1</w:t>
            </w:r>
          </w:p>
        </w:tc>
      </w:tr>
      <w:tr w:rsidR="00287F24" w:rsidTr="00287F24">
        <w:trPr>
          <w:trHeight w:val="276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F24" w:rsidRDefault="00287F24">
            <w:pPr>
              <w:spacing w:after="0"/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F24" w:rsidRDefault="00287F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 фізичних осіб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F24" w:rsidRDefault="00287F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F24" w:rsidRDefault="00287F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F24" w:rsidRDefault="00287F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F24" w:rsidRDefault="00287F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135,8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F24" w:rsidRDefault="00287F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F24" w:rsidRDefault="00287F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-84,2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F24" w:rsidRDefault="00287F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F24" w:rsidRDefault="00287F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-49,9</w:t>
            </w:r>
          </w:p>
        </w:tc>
      </w:tr>
      <w:tr w:rsidR="00287F24" w:rsidTr="00287F24">
        <w:trPr>
          <w:trHeight w:val="276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F24" w:rsidRDefault="00287F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F24" w:rsidRDefault="00287F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Транспортний податок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F24" w:rsidRDefault="00287F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F24" w:rsidRDefault="00287F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F24" w:rsidRDefault="00287F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F24" w:rsidRDefault="00287F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F24" w:rsidRDefault="00287F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F24" w:rsidRDefault="00287F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F24" w:rsidRDefault="00287F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F24" w:rsidRDefault="00287F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</w:tc>
      </w:tr>
      <w:tr w:rsidR="00287F24" w:rsidTr="00287F24">
        <w:trPr>
          <w:trHeight w:val="276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F24" w:rsidRDefault="00287F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F24" w:rsidRDefault="00287F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Туристичний збір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F24" w:rsidRDefault="00287F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F24" w:rsidRDefault="00287F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F24" w:rsidRDefault="00287F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F24" w:rsidRDefault="00287F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F24" w:rsidRDefault="00287F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F24" w:rsidRDefault="00287F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F24" w:rsidRDefault="00287F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F24" w:rsidRDefault="00287F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</w:t>
            </w:r>
          </w:p>
        </w:tc>
      </w:tr>
      <w:tr w:rsidR="00287F24" w:rsidTr="00287F24">
        <w:trPr>
          <w:trHeight w:val="276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F24" w:rsidRDefault="00287F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F24" w:rsidRDefault="00287F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Єдиний податок 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F24" w:rsidRDefault="00287F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F24" w:rsidRDefault="00287F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F24" w:rsidRDefault="00287F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2 687,8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F24" w:rsidRDefault="00287F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3 054,1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F24" w:rsidRDefault="00287F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109,9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F24" w:rsidRDefault="00287F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274,1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F24" w:rsidRDefault="00287F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F24" w:rsidRDefault="00287F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366,3</w:t>
            </w:r>
          </w:p>
        </w:tc>
      </w:tr>
      <w:tr w:rsidR="00287F24" w:rsidTr="00287F24">
        <w:trPr>
          <w:trHeight w:val="276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F24" w:rsidRDefault="00287F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F24" w:rsidRDefault="00287F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Доходи від операцій з капіталом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F24" w:rsidRDefault="00287F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F24" w:rsidRDefault="00287F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F24" w:rsidRDefault="00287F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F24" w:rsidRDefault="00287F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F24" w:rsidRDefault="00287F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F24" w:rsidRDefault="00287F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F24" w:rsidRDefault="00287F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F24" w:rsidRDefault="00287F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</w:tr>
      <w:tr w:rsidR="00287F24" w:rsidTr="00287F24">
        <w:trPr>
          <w:trHeight w:val="276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F24" w:rsidRDefault="00287F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F24" w:rsidRDefault="00287F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Адміністративні штрафи та інші санкції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F24" w:rsidRDefault="00287F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F24" w:rsidRDefault="00287F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F24" w:rsidRDefault="00287F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F24" w:rsidRDefault="00287F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F24" w:rsidRDefault="00287F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559,0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F24" w:rsidRDefault="00287F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F24" w:rsidRDefault="00287F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F24" w:rsidRDefault="00287F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-10,5</w:t>
            </w:r>
          </w:p>
        </w:tc>
      </w:tr>
      <w:tr w:rsidR="00287F24" w:rsidTr="00287F24">
        <w:trPr>
          <w:trHeight w:val="276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F24" w:rsidRDefault="00287F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F24" w:rsidRDefault="00287F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Плата за надання інших адміністративних послуг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F24" w:rsidRDefault="00287F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F24" w:rsidRDefault="00287F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F24" w:rsidRDefault="00287F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F24" w:rsidRDefault="00287F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F24" w:rsidRDefault="00287F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F24" w:rsidRDefault="00287F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-17,5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F24" w:rsidRDefault="00287F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F24" w:rsidRDefault="00287F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-12,6</w:t>
            </w:r>
          </w:p>
        </w:tc>
      </w:tr>
      <w:tr w:rsidR="00287F24" w:rsidTr="00287F24">
        <w:trPr>
          <w:trHeight w:val="276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F24" w:rsidRDefault="00287F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F24" w:rsidRDefault="00287F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Державне мито 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F24" w:rsidRDefault="00287F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F24" w:rsidRDefault="00287F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F24" w:rsidRDefault="00287F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F24" w:rsidRDefault="00287F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F24" w:rsidRDefault="00287F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F24" w:rsidRDefault="00287F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F24" w:rsidRDefault="00287F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F24" w:rsidRDefault="00287F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87F24" w:rsidTr="00287F24">
        <w:trPr>
          <w:trHeight w:val="217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F24" w:rsidRDefault="00287F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F24" w:rsidRDefault="00287F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Інші надходження 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F24" w:rsidRDefault="00287F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F24" w:rsidRDefault="00287F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F24" w:rsidRDefault="00287F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F24" w:rsidRDefault="00287F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F24" w:rsidRDefault="00287F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F24" w:rsidRDefault="00287F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-4,8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F24" w:rsidRDefault="00287F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F24" w:rsidRDefault="00287F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-3,1</w:t>
            </w:r>
          </w:p>
        </w:tc>
      </w:tr>
      <w:tr w:rsidR="00287F24" w:rsidTr="00287F24">
        <w:trPr>
          <w:trHeight w:val="276"/>
        </w:trPr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87F24" w:rsidRDefault="00287F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Разом доходів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87F24" w:rsidRDefault="00287F2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16 821,1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87F24" w:rsidRDefault="00287F2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16 821,1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87F24" w:rsidRDefault="00287F2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15 680,4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87F24" w:rsidRDefault="00287F2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15 997,8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87F24" w:rsidRDefault="00287F2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87F24" w:rsidRDefault="00287F2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-823,3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87F24" w:rsidRDefault="00287F2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87F24" w:rsidRDefault="00287F2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317,4</w:t>
            </w:r>
          </w:p>
        </w:tc>
      </w:tr>
    </w:tbl>
    <w:p w:rsidR="00287F24" w:rsidRDefault="00287F24" w:rsidP="00287F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7F24" w:rsidRDefault="00287F24" w:rsidP="00287F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Доходи </w:t>
      </w:r>
      <w:r>
        <w:rPr>
          <w:rFonts w:ascii="Times New Roman" w:hAnsi="Times New Roman" w:cs="Times New Roman"/>
          <w:sz w:val="28"/>
          <w:szCs w:val="28"/>
          <w:u w:val="single"/>
        </w:rPr>
        <w:t>спеціального фонду</w:t>
      </w:r>
      <w:r>
        <w:rPr>
          <w:rFonts w:ascii="Times New Roman" w:hAnsi="Times New Roman" w:cs="Times New Roman"/>
          <w:sz w:val="28"/>
          <w:szCs w:val="28"/>
        </w:rPr>
        <w:t xml:space="preserve"> бюджету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</w:t>
      </w:r>
      <w:r>
        <w:rPr>
          <w:rFonts w:ascii="Calibri" w:hAnsi="Calibri" w:cs="Calibri"/>
          <w:sz w:val="28"/>
          <w:szCs w:val="28"/>
        </w:rPr>
        <w:t>'</w:t>
      </w:r>
      <w:r>
        <w:rPr>
          <w:rFonts w:ascii="Times New Roman" w:hAnsi="Times New Roman" w:cs="Times New Roman"/>
          <w:sz w:val="28"/>
          <w:szCs w:val="28"/>
        </w:rPr>
        <w:t>янської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сільської територіальної громади за 2022 рік виконано у сумі </w:t>
      </w:r>
      <w:r>
        <w:rPr>
          <w:rFonts w:ascii="Times New Roman" w:hAnsi="Times New Roman" w:cs="Times New Roman"/>
          <w:b/>
          <w:sz w:val="28"/>
          <w:szCs w:val="28"/>
        </w:rPr>
        <w:t>763,7</w:t>
      </w:r>
      <w:r>
        <w:rPr>
          <w:rFonts w:ascii="Times New Roman" w:hAnsi="Times New Roman" w:cs="Times New Roman"/>
          <w:sz w:val="28"/>
          <w:szCs w:val="28"/>
        </w:rPr>
        <w:t xml:space="preserve"> тис. грн., що забезпечило виконання плану на 36,7%. Основними джерелами доходів спеціального фонду є екологічний податок, плата за послуги бюджетних установ та плата за оренду майна. В порівнянні з фактичними показниками 2021 року доходи спеціального фонду скоротилися на </w:t>
      </w:r>
      <w:r>
        <w:rPr>
          <w:rFonts w:ascii="Times New Roman" w:hAnsi="Times New Roman" w:cs="Times New Roman"/>
          <w:b/>
          <w:sz w:val="28"/>
          <w:szCs w:val="28"/>
        </w:rPr>
        <w:t>97,6</w:t>
      </w:r>
      <w:r>
        <w:rPr>
          <w:rFonts w:ascii="Times New Roman" w:hAnsi="Times New Roman" w:cs="Times New Roman"/>
          <w:sz w:val="28"/>
          <w:szCs w:val="28"/>
        </w:rPr>
        <w:t xml:space="preserve"> тис. грн. або ж на 18,4 % за рахунок  зменшенням надходжень від батьківської плати за харчування вихованців у ЗДО. Це насамперед пов’язано із тимчасовим призупиненням навчально-виховного процесу в ЗДО у період агресивного наступу противника та розміщення в окремих закладах внутрішньо переміщених осіб з інших областей України.  Виконання доходів спеціального фонду у розрізі видів доходів відображено в таблиці 4.</w:t>
      </w:r>
    </w:p>
    <w:p w:rsidR="00997E63" w:rsidRDefault="00997E63" w:rsidP="00287F2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97E63" w:rsidRDefault="00997E63" w:rsidP="00287F2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97E63" w:rsidRDefault="00997E63" w:rsidP="00287F2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87F24" w:rsidRDefault="00287F24" w:rsidP="00287F2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Таблиця 4</w:t>
      </w:r>
    </w:p>
    <w:p w:rsidR="00287F24" w:rsidRDefault="00287F24" w:rsidP="00287F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Аналіз виконання плану доходів спеціального фонду бюджету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Кам′янської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сільської територіальної громади за 2021-2022 рік</w:t>
      </w:r>
    </w:p>
    <w:tbl>
      <w:tblPr>
        <w:tblW w:w="10009" w:type="dxa"/>
        <w:tblInd w:w="93" w:type="dxa"/>
        <w:tblLook w:val="04A0"/>
      </w:tblPr>
      <w:tblGrid>
        <w:gridCol w:w="480"/>
        <w:gridCol w:w="2512"/>
        <w:gridCol w:w="851"/>
        <w:gridCol w:w="992"/>
        <w:gridCol w:w="760"/>
        <w:gridCol w:w="960"/>
        <w:gridCol w:w="960"/>
        <w:gridCol w:w="960"/>
        <w:gridCol w:w="754"/>
        <w:gridCol w:w="780"/>
      </w:tblGrid>
      <w:tr w:rsidR="00287F24" w:rsidTr="00287F24">
        <w:trPr>
          <w:trHeight w:val="1824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87F24" w:rsidRDefault="00287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87F24" w:rsidRDefault="0028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Доходи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287F24" w:rsidRDefault="0028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Затверджений  план на 2022 рік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287F24" w:rsidRDefault="0028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Уточ.пл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на 2022 рік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287F24" w:rsidRDefault="0028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Факт за 2021 рік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287F24" w:rsidRDefault="0028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Факт за 2022 рік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287F24" w:rsidRDefault="0028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викон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уточ.плану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плану на 2022 рік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287F24" w:rsidRDefault="0028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відх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+,-   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плану  на 2022 рік 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287F24" w:rsidRDefault="0028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викон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до факту за 2021 рік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287F24" w:rsidRDefault="0028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відх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+,-    до факту за 2021 рік </w:t>
            </w:r>
          </w:p>
        </w:tc>
      </w:tr>
      <w:tr w:rsidR="00287F24" w:rsidTr="00287F24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87F24" w:rsidRDefault="0028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87F24" w:rsidRDefault="0028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Екологічний податок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87F24" w:rsidRDefault="0028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87F24" w:rsidRDefault="0028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87F24" w:rsidRDefault="0028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87F24" w:rsidRDefault="0028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87F24" w:rsidRDefault="0028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87F24" w:rsidRDefault="0028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87F24" w:rsidRDefault="0028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87F24" w:rsidRDefault="0028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</w:tr>
      <w:tr w:rsidR="00287F24" w:rsidTr="00287F24">
        <w:trPr>
          <w:trHeight w:val="36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87F24" w:rsidRDefault="0028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87F24" w:rsidRDefault="0028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Надходження коштів від відшкодування втрат сільськогосподарського і лісогосподарського виробництва 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87F24" w:rsidRDefault="0028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87F24" w:rsidRDefault="0028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87F24" w:rsidRDefault="0028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87F24" w:rsidRDefault="0028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87F24" w:rsidRDefault="0028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87F24" w:rsidRDefault="0028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87F24" w:rsidRDefault="0028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87F24" w:rsidRDefault="0028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-51,5</w:t>
            </w:r>
          </w:p>
        </w:tc>
      </w:tr>
      <w:tr w:rsidR="00287F24" w:rsidTr="00287F24">
        <w:trPr>
          <w:trHeight w:val="7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87F24" w:rsidRDefault="0028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87F24" w:rsidRDefault="0028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Плата за послуги, що надаються бюджетними установами згідно з їх основною діяльністю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87F24" w:rsidRDefault="0028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1 628,7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87F24" w:rsidRDefault="0028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1 628,7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87F24" w:rsidRDefault="0028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87F24" w:rsidRDefault="0028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87F24" w:rsidRDefault="0028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87F24" w:rsidRDefault="0028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-1 226,3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87F24" w:rsidRDefault="0028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87F24" w:rsidRDefault="0028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-145,2</w:t>
            </w:r>
          </w:p>
        </w:tc>
      </w:tr>
      <w:tr w:rsidR="00287F24" w:rsidTr="00287F24">
        <w:trPr>
          <w:trHeight w:val="130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87F24" w:rsidRDefault="0028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87F24" w:rsidRDefault="0028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Плата за оренду майна бюджетних установ, що здійснюється відповідно до Закону України `Про оренду державного та комунального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майна`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87F24" w:rsidRDefault="0028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87F24" w:rsidRDefault="0028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87F24" w:rsidRDefault="0028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87F24" w:rsidRDefault="0028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87F24" w:rsidRDefault="0028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87F24" w:rsidRDefault="0028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87F24" w:rsidRDefault="0028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87F24" w:rsidRDefault="0028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-1,0</w:t>
            </w:r>
          </w:p>
        </w:tc>
      </w:tr>
      <w:tr w:rsidR="00287F24" w:rsidTr="00287F24">
        <w:trPr>
          <w:trHeight w:val="62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87F24" w:rsidRDefault="0028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87F24" w:rsidRDefault="0028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Інші джерела власних надходжень бюджетних установ 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87F24" w:rsidRDefault="0028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87F24" w:rsidRDefault="0028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345,6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87F24" w:rsidRDefault="0028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87F24" w:rsidRDefault="0028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87F24" w:rsidRDefault="0028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87F24" w:rsidRDefault="0028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-14,3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87F24" w:rsidRDefault="0028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351,0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87F24" w:rsidRDefault="0028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236,9</w:t>
            </w:r>
          </w:p>
        </w:tc>
      </w:tr>
      <w:tr w:rsidR="00287F24" w:rsidTr="00287F24">
        <w:trPr>
          <w:trHeight w:val="474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87F24" w:rsidRDefault="0028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87F24" w:rsidRDefault="0028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Надходження від продажу основного капіталу 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87F24" w:rsidRDefault="0028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87F24" w:rsidRDefault="0028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87F24" w:rsidRDefault="0028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87F24" w:rsidRDefault="0028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87F24" w:rsidRDefault="0028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87F24" w:rsidRDefault="0028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87F24" w:rsidRDefault="0028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87F24" w:rsidRDefault="0028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-29,0</w:t>
            </w:r>
          </w:p>
        </w:tc>
      </w:tr>
      <w:tr w:rsidR="00287F24" w:rsidTr="00287F24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87F24" w:rsidRDefault="0028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87F24" w:rsidRDefault="0028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Кошти від продажу землі 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87F24" w:rsidRDefault="0028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87F24" w:rsidRDefault="0028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87F24" w:rsidRDefault="0028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87F24" w:rsidRDefault="0028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87F24" w:rsidRDefault="0028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87F24" w:rsidRDefault="0028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87F24" w:rsidRDefault="0028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87F24" w:rsidRDefault="0028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-30,0</w:t>
            </w:r>
          </w:p>
        </w:tc>
      </w:tr>
      <w:tr w:rsidR="00287F24" w:rsidTr="00287F24">
        <w:trPr>
          <w:trHeight w:val="288"/>
        </w:trPr>
        <w:tc>
          <w:tcPr>
            <w:tcW w:w="2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287F24" w:rsidRDefault="0028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287F24" w:rsidRDefault="00287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Всього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287F24" w:rsidRDefault="0028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1 733,7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287F24" w:rsidRDefault="0028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2 079,3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287F24" w:rsidRDefault="0028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782,1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287F24" w:rsidRDefault="0028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287F24" w:rsidRDefault="0028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287F24" w:rsidRDefault="0028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-1 315,6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287F24" w:rsidRDefault="0028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97,6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287F24" w:rsidRDefault="0028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-18,4</w:t>
            </w:r>
          </w:p>
        </w:tc>
      </w:tr>
    </w:tbl>
    <w:p w:rsidR="00287F24" w:rsidRDefault="00287F24" w:rsidP="00287F2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87F24" w:rsidRDefault="00287F24" w:rsidP="00287F24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Видатки та заборгованість</w:t>
      </w:r>
    </w:p>
    <w:p w:rsidR="00287F24" w:rsidRDefault="00287F24" w:rsidP="00287F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Кам'янський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сільський бюджет за 2022 рік разом по загальному і спеціальному фондах виконано у сумі </w:t>
      </w:r>
      <w:r>
        <w:rPr>
          <w:rFonts w:ascii="Times New Roman" w:hAnsi="Times New Roman" w:cs="Times New Roman"/>
          <w:b/>
          <w:sz w:val="28"/>
          <w:szCs w:val="28"/>
        </w:rPr>
        <w:t>84 853,6</w:t>
      </w:r>
      <w:r>
        <w:rPr>
          <w:rFonts w:ascii="Times New Roman" w:hAnsi="Times New Roman" w:cs="Times New Roman"/>
          <w:sz w:val="28"/>
          <w:szCs w:val="28"/>
        </w:rPr>
        <w:t xml:space="preserve"> тис. грн., у тому числі видатки </w:t>
      </w:r>
      <w:r>
        <w:rPr>
          <w:rFonts w:ascii="Times New Roman" w:hAnsi="Times New Roman" w:cs="Times New Roman"/>
          <w:sz w:val="28"/>
          <w:szCs w:val="28"/>
          <w:u w:val="single"/>
        </w:rPr>
        <w:t>загального фонду</w:t>
      </w:r>
      <w:r>
        <w:rPr>
          <w:rFonts w:ascii="Times New Roman" w:hAnsi="Times New Roman" w:cs="Times New Roman"/>
          <w:sz w:val="28"/>
          <w:szCs w:val="28"/>
        </w:rPr>
        <w:t xml:space="preserve"> виконано у сумі </w:t>
      </w:r>
      <w:r>
        <w:rPr>
          <w:rFonts w:ascii="Times New Roman" w:hAnsi="Times New Roman" w:cs="Times New Roman"/>
          <w:b/>
          <w:sz w:val="28"/>
          <w:szCs w:val="28"/>
        </w:rPr>
        <w:t>76 916,9</w:t>
      </w:r>
      <w:r>
        <w:rPr>
          <w:rFonts w:ascii="Times New Roman" w:hAnsi="Times New Roman" w:cs="Times New Roman"/>
          <w:sz w:val="28"/>
          <w:szCs w:val="28"/>
        </w:rPr>
        <w:t xml:space="preserve"> тис. грн., що складає </w:t>
      </w:r>
      <w:r>
        <w:rPr>
          <w:rFonts w:ascii="Times New Roman" w:hAnsi="Times New Roman" w:cs="Times New Roman"/>
          <w:b/>
          <w:sz w:val="28"/>
          <w:szCs w:val="28"/>
        </w:rPr>
        <w:t>– 97,5%</w:t>
      </w:r>
      <w:r>
        <w:rPr>
          <w:rFonts w:ascii="Times New Roman" w:hAnsi="Times New Roman" w:cs="Times New Roman"/>
          <w:sz w:val="28"/>
          <w:szCs w:val="28"/>
        </w:rPr>
        <w:t xml:space="preserve"> до уточненого плану та </w:t>
      </w:r>
      <w:r>
        <w:rPr>
          <w:rFonts w:ascii="Times New Roman" w:hAnsi="Times New Roman" w:cs="Times New Roman"/>
          <w:sz w:val="28"/>
          <w:szCs w:val="28"/>
          <w:u w:val="single"/>
        </w:rPr>
        <w:t>видатки спеціального фонду</w:t>
      </w:r>
      <w:r>
        <w:rPr>
          <w:rFonts w:ascii="Times New Roman" w:hAnsi="Times New Roman" w:cs="Times New Roman"/>
          <w:sz w:val="28"/>
          <w:szCs w:val="28"/>
        </w:rPr>
        <w:t xml:space="preserve">  бюджету ради – </w:t>
      </w:r>
      <w:r>
        <w:rPr>
          <w:rFonts w:ascii="Times New Roman" w:hAnsi="Times New Roman" w:cs="Times New Roman"/>
          <w:b/>
          <w:sz w:val="28"/>
          <w:szCs w:val="28"/>
        </w:rPr>
        <w:t xml:space="preserve">7 936,7 </w:t>
      </w:r>
      <w:r>
        <w:rPr>
          <w:rFonts w:ascii="Times New Roman" w:hAnsi="Times New Roman" w:cs="Times New Roman"/>
          <w:sz w:val="28"/>
          <w:szCs w:val="28"/>
        </w:rPr>
        <w:t xml:space="preserve"> тис. грн., або – </w:t>
      </w:r>
      <w:r>
        <w:rPr>
          <w:rFonts w:ascii="Times New Roman" w:hAnsi="Times New Roman" w:cs="Times New Roman"/>
          <w:b/>
          <w:sz w:val="28"/>
          <w:szCs w:val="28"/>
        </w:rPr>
        <w:t>64,9 %</w:t>
      </w:r>
      <w:r>
        <w:rPr>
          <w:rFonts w:ascii="Times New Roman" w:hAnsi="Times New Roman" w:cs="Times New Roman"/>
          <w:sz w:val="28"/>
          <w:szCs w:val="28"/>
        </w:rPr>
        <w:t xml:space="preserve"> до уточненого плану на звітний період.</w:t>
      </w:r>
    </w:p>
    <w:p w:rsidR="00287F24" w:rsidRDefault="00287F24" w:rsidP="00287F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 цьому слід зазначити, що впродовж бюджетного періоду  в повній мірі забезпечено фінансування за захищеними статтями видатків, а саме оплату праці з нарахуваннями, продуктів харчування, енергоносіїв, дослідження і розробки, окремих заходів по реалізації державних (регіональних) програм, субсидіях та поточних трансфертах підприємствам, поточних трансфертах органам державного управління інших рівнів та</w:t>
      </w:r>
      <w: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соціальному забезпеченню.</w:t>
      </w:r>
    </w:p>
    <w:p w:rsidR="00287F24" w:rsidRDefault="00287F24" w:rsidP="00287F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7F24" w:rsidRDefault="00287F24" w:rsidP="00287F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Виконання видатків за захищеними статтями бюджету наведено в діаграмі.</w:t>
      </w:r>
    </w:p>
    <w:p w:rsidR="00287F24" w:rsidRDefault="00287F24" w:rsidP="00287F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7F24" w:rsidRDefault="00287F24" w:rsidP="00287F24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noProof/>
          <w:bdr w:val="single" w:sz="4" w:space="0" w:color="auto" w:frame="1"/>
          <w:shd w:val="clear" w:color="auto" w:fill="FFFF00"/>
          <w:lang w:val="ru-RU" w:eastAsia="ru-RU"/>
        </w:rPr>
        <w:drawing>
          <wp:inline distT="0" distB="0" distL="0" distR="0">
            <wp:extent cx="5905500" cy="3876675"/>
            <wp:effectExtent l="0" t="0" r="0" b="0"/>
            <wp:docPr id="3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87F24" w:rsidRDefault="00287F24" w:rsidP="00287F2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287F24" w:rsidRDefault="00287F24" w:rsidP="00287F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  <w:r>
        <w:rPr>
          <w:rFonts w:ascii="Times New Roman" w:hAnsi="Times New Roman" w:cs="Times New Roman"/>
          <w:bCs/>
          <w:sz w:val="28"/>
          <w:szCs w:val="28"/>
          <w:highlight w:val="yellow"/>
        </w:rPr>
        <w:t xml:space="preserve"> </w:t>
      </w:r>
    </w:p>
    <w:p w:rsidR="00287F24" w:rsidRDefault="00287F24" w:rsidP="00287F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 структурі видатків загального фонду найбільш значною є частка видатків на соціально-культурну сферу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82,4</w:t>
      </w:r>
      <w:r>
        <w:rPr>
          <w:rFonts w:ascii="Times New Roman" w:hAnsi="Times New Roman" w:cs="Times New Roman"/>
          <w:bCs/>
          <w:sz w:val="28"/>
          <w:szCs w:val="28"/>
        </w:rPr>
        <w:t xml:space="preserve"> відсотка всіх видатків, із яких установи освіти займають 80,1 відсотка, охорони здоров’я – 1,0 відсоток,  культури і мистецтва 1,3–відсотка.</w:t>
      </w:r>
      <w:r>
        <w:rPr>
          <w:rFonts w:ascii="Times New Roman" w:hAnsi="Times New Roman" w:cs="Times New Roman"/>
          <w:sz w:val="28"/>
          <w:szCs w:val="28"/>
        </w:rPr>
        <w:t xml:space="preserve"> На виплату заробітної плати з нарахуваннями із загального фонду бюджету спрямовано </w:t>
      </w:r>
      <w:r>
        <w:rPr>
          <w:rFonts w:ascii="Times New Roman" w:hAnsi="Times New Roman" w:cs="Times New Roman"/>
          <w:b/>
          <w:sz w:val="28"/>
          <w:szCs w:val="28"/>
        </w:rPr>
        <w:t>67 516,5</w:t>
      </w:r>
      <w:r>
        <w:rPr>
          <w:rFonts w:ascii="Times New Roman" w:hAnsi="Times New Roman" w:cs="Times New Roman"/>
          <w:sz w:val="28"/>
          <w:szCs w:val="28"/>
        </w:rPr>
        <w:t xml:space="preserve"> тис. грн. або 92,5 % всіх видатків. На оплату енергоносіїв видатки склали – </w:t>
      </w:r>
      <w:r>
        <w:rPr>
          <w:rFonts w:ascii="Times New Roman" w:hAnsi="Times New Roman" w:cs="Times New Roman"/>
          <w:b/>
          <w:sz w:val="28"/>
          <w:szCs w:val="28"/>
        </w:rPr>
        <w:t xml:space="preserve">4 191,4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тис.грн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.,</w:t>
      </w:r>
      <w:r>
        <w:rPr>
          <w:rFonts w:ascii="Times New Roman" w:hAnsi="Times New Roman" w:cs="Times New Roman"/>
          <w:sz w:val="28"/>
          <w:szCs w:val="28"/>
        </w:rPr>
        <w:t xml:space="preserve"> або 5,7 % загального обсягу  видатків (не враховуючи заклади охорони здоров’я).</w:t>
      </w:r>
    </w:p>
    <w:p w:rsidR="00287F24" w:rsidRDefault="00287F24" w:rsidP="00287F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7F24" w:rsidRDefault="00287F24" w:rsidP="00287F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Видатки загального фонду по галузі «Д</w:t>
      </w:r>
      <w:r>
        <w:rPr>
          <w:rFonts w:ascii="Times New Roman" w:hAnsi="Times New Roman" w:cs="Times New Roman"/>
          <w:b/>
          <w:sz w:val="28"/>
          <w:szCs w:val="28"/>
        </w:rPr>
        <w:t>ержавне управління»</w:t>
      </w:r>
      <w:r>
        <w:rPr>
          <w:rFonts w:ascii="Times New Roman" w:hAnsi="Times New Roman" w:cs="Times New Roman"/>
          <w:sz w:val="28"/>
          <w:szCs w:val="28"/>
        </w:rPr>
        <w:t xml:space="preserve">  складають </w:t>
      </w:r>
      <w:r>
        <w:rPr>
          <w:rFonts w:ascii="Times New Roman" w:hAnsi="Times New Roman" w:cs="Times New Roman"/>
          <w:b/>
          <w:sz w:val="28"/>
          <w:szCs w:val="28"/>
        </w:rPr>
        <w:t>8 779,6</w:t>
      </w:r>
      <w:r>
        <w:rPr>
          <w:rFonts w:ascii="Times New Roman" w:hAnsi="Times New Roman" w:cs="Times New Roman"/>
          <w:sz w:val="28"/>
          <w:szCs w:val="28"/>
        </w:rPr>
        <w:t xml:space="preserve"> тис. грн., що становить 99,2 % планових показників на рік. В цілому, у порівнянні з 2021 роком, видатки по даній галузі зросли на </w:t>
      </w:r>
      <w:r>
        <w:rPr>
          <w:rFonts w:ascii="Times New Roman" w:hAnsi="Times New Roman" w:cs="Times New Roman"/>
          <w:b/>
          <w:sz w:val="28"/>
          <w:szCs w:val="28"/>
        </w:rPr>
        <w:t>2 145,2</w:t>
      </w:r>
      <w:r>
        <w:rPr>
          <w:rFonts w:ascii="Times New Roman" w:hAnsi="Times New Roman" w:cs="Times New Roman"/>
          <w:sz w:val="28"/>
          <w:szCs w:val="28"/>
        </w:rPr>
        <w:t xml:space="preserve"> тис. грн..</w:t>
      </w:r>
    </w:p>
    <w:p w:rsidR="00287F24" w:rsidRDefault="00287F24" w:rsidP="00287F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Протягом  2022 року із загального фонду бюджету на виплату заробітної плати з нарахуваннями по даній галузі спрямовано </w:t>
      </w:r>
      <w:r>
        <w:rPr>
          <w:rFonts w:ascii="Times New Roman" w:hAnsi="Times New Roman" w:cs="Times New Roman"/>
          <w:b/>
          <w:sz w:val="28"/>
          <w:szCs w:val="28"/>
        </w:rPr>
        <w:t>7 726,1</w:t>
      </w:r>
      <w:r>
        <w:rPr>
          <w:rFonts w:ascii="Times New Roman" w:hAnsi="Times New Roman" w:cs="Times New Roman"/>
          <w:sz w:val="28"/>
          <w:szCs w:val="28"/>
        </w:rPr>
        <w:t xml:space="preserve"> тис. грн., що складає 88%  від загальної суми видатків по цій галузі, на оплату енергоносіїв </w:t>
      </w:r>
      <w:r>
        <w:rPr>
          <w:rFonts w:ascii="Times New Roman" w:hAnsi="Times New Roman" w:cs="Times New Roman"/>
          <w:b/>
          <w:sz w:val="28"/>
          <w:szCs w:val="28"/>
        </w:rPr>
        <w:t>624,3</w:t>
      </w:r>
      <w:r>
        <w:rPr>
          <w:rFonts w:ascii="Times New Roman" w:hAnsi="Times New Roman" w:cs="Times New Roman"/>
          <w:sz w:val="28"/>
          <w:szCs w:val="28"/>
        </w:rPr>
        <w:t xml:space="preserve"> тис. грн., що складає 7,1 % від загальної суми видатків. При цьому слід зауважити, що в порівнянні з минулим роком збільшилися видатки на оплату праці з нарахуваннями, у зв’язку з заповнення вакантних </w:t>
      </w:r>
      <w:r>
        <w:rPr>
          <w:rFonts w:ascii="Times New Roman" w:hAnsi="Times New Roman" w:cs="Times New Roman"/>
          <w:sz w:val="28"/>
          <w:szCs w:val="28"/>
        </w:rPr>
        <w:lastRenderedPageBreak/>
        <w:t>посад, а також в 3 рази збільшилися видатки по енергоносіях, що спричинено збільшенням вартості енергоносіїв у 2022 році.</w:t>
      </w:r>
    </w:p>
    <w:p w:rsidR="00287F24" w:rsidRDefault="00287F24" w:rsidP="00287F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7F24" w:rsidRDefault="00287F24" w:rsidP="00287F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7F24" w:rsidRDefault="00287F24" w:rsidP="00287F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Видатки бюджету громади по галузі </w:t>
      </w:r>
      <w:r>
        <w:rPr>
          <w:rFonts w:ascii="Times New Roman" w:hAnsi="Times New Roman" w:cs="Times New Roman"/>
          <w:b/>
          <w:sz w:val="28"/>
          <w:szCs w:val="28"/>
        </w:rPr>
        <w:t>«Освіта»</w:t>
      </w:r>
      <w:r>
        <w:rPr>
          <w:rFonts w:ascii="Times New Roman" w:hAnsi="Times New Roman" w:cs="Times New Roman"/>
          <w:sz w:val="28"/>
          <w:szCs w:val="28"/>
        </w:rPr>
        <w:t xml:space="preserve"> протягом  2022 року склали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62 296,0 </w:t>
      </w:r>
      <w:r>
        <w:rPr>
          <w:rFonts w:ascii="Times New Roman" w:hAnsi="Times New Roman" w:cs="Times New Roman"/>
          <w:b/>
          <w:sz w:val="28"/>
          <w:szCs w:val="28"/>
        </w:rPr>
        <w:t>тис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грн.,</w:t>
      </w:r>
      <w:r>
        <w:rPr>
          <w:rFonts w:ascii="Times New Roman" w:hAnsi="Times New Roman" w:cs="Times New Roman"/>
          <w:sz w:val="28"/>
          <w:szCs w:val="28"/>
        </w:rPr>
        <w:t xml:space="preserve"> в тому числі на видатки на виплату заробітної плати з нарахуваннями у звітному періоді  по цій галузі спрямовано </w:t>
      </w:r>
      <w:r>
        <w:rPr>
          <w:rFonts w:ascii="Times New Roman" w:hAnsi="Times New Roman" w:cs="Times New Roman"/>
          <w:b/>
          <w:sz w:val="28"/>
          <w:szCs w:val="28"/>
        </w:rPr>
        <w:t>58 245,3</w:t>
      </w:r>
      <w:r>
        <w:rPr>
          <w:rFonts w:ascii="Times New Roman" w:hAnsi="Times New Roman" w:cs="Times New Roman"/>
          <w:sz w:val="28"/>
          <w:szCs w:val="28"/>
        </w:rPr>
        <w:t xml:space="preserve"> тис. грн., що складає 93,5 % від загальної суми видатків по цій галузі. На придбання </w:t>
      </w:r>
      <w:r>
        <w:rPr>
          <w:rFonts w:ascii="Times New Roman" w:hAnsi="Times New Roman" w:cs="Times New Roman"/>
          <w:b/>
          <w:sz w:val="28"/>
          <w:szCs w:val="28"/>
        </w:rPr>
        <w:t>продуктів харчування  використано 116,6 тис. грн., на оплату енергоносіїв – 2 721,0</w:t>
      </w:r>
      <w:r>
        <w:rPr>
          <w:rFonts w:ascii="Times New Roman" w:hAnsi="Times New Roman" w:cs="Times New Roman"/>
          <w:sz w:val="28"/>
          <w:szCs w:val="28"/>
        </w:rPr>
        <w:t xml:space="preserve"> тис. грн.. </w:t>
      </w:r>
    </w:p>
    <w:p w:rsidR="00287F24" w:rsidRDefault="00287F24" w:rsidP="00287F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7F24" w:rsidRDefault="00287F24" w:rsidP="00287F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7F24" w:rsidRDefault="00287F24" w:rsidP="00287F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Видатки бюджету по галузі </w:t>
      </w:r>
      <w:proofErr w:type="spellStart"/>
      <w:r>
        <w:rPr>
          <w:rFonts w:ascii="Times New Roman" w:hAnsi="Times New Roman" w:cs="Times New Roman"/>
          <w:sz w:val="28"/>
          <w:szCs w:val="28"/>
        </w:rPr>
        <w:t>„</w:t>
      </w:r>
      <w:r>
        <w:rPr>
          <w:rFonts w:ascii="Times New Roman" w:hAnsi="Times New Roman" w:cs="Times New Roman"/>
          <w:b/>
          <w:sz w:val="28"/>
          <w:szCs w:val="28"/>
        </w:rPr>
        <w:t>Охорона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здоров”я</w:t>
      </w:r>
      <w:r>
        <w:rPr>
          <w:rFonts w:ascii="Times New Roman" w:hAnsi="Times New Roman" w:cs="Times New Roman"/>
          <w:sz w:val="28"/>
          <w:szCs w:val="28"/>
        </w:rPr>
        <w:t>”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за 2022 рік склали </w:t>
      </w:r>
      <w:r>
        <w:rPr>
          <w:rFonts w:ascii="Times New Roman" w:hAnsi="Times New Roman" w:cs="Times New Roman"/>
          <w:b/>
          <w:sz w:val="28"/>
          <w:szCs w:val="28"/>
        </w:rPr>
        <w:t>561,0 тис. грн</w:t>
      </w:r>
      <w:r>
        <w:rPr>
          <w:rFonts w:ascii="Times New Roman" w:hAnsi="Times New Roman" w:cs="Times New Roman"/>
          <w:sz w:val="28"/>
          <w:szCs w:val="28"/>
        </w:rPr>
        <w:t xml:space="preserve">., в тому числі на відшкодування вартості спожитих медичними закладами енергоносіїв спрямовано </w:t>
      </w:r>
      <w:r>
        <w:rPr>
          <w:rFonts w:ascii="Times New Roman" w:hAnsi="Times New Roman" w:cs="Times New Roman"/>
          <w:b/>
          <w:sz w:val="28"/>
          <w:szCs w:val="28"/>
        </w:rPr>
        <w:t>414,7</w:t>
      </w:r>
      <w:r>
        <w:rPr>
          <w:rFonts w:ascii="Times New Roman" w:hAnsi="Times New Roman" w:cs="Times New Roman"/>
          <w:sz w:val="28"/>
          <w:szCs w:val="28"/>
        </w:rPr>
        <w:t xml:space="preserve"> тис. грн. та видатки на забезпечення пільговим відпуском ліків окремим категоріям населення та за певними видами захворювань (в тому числі на  цукровий і нецукровий  діабет) – </w:t>
      </w:r>
      <w:r>
        <w:rPr>
          <w:rFonts w:ascii="Times New Roman" w:hAnsi="Times New Roman" w:cs="Times New Roman"/>
          <w:b/>
          <w:sz w:val="28"/>
          <w:szCs w:val="28"/>
        </w:rPr>
        <w:t>146,3</w:t>
      </w:r>
      <w:r>
        <w:rPr>
          <w:rFonts w:ascii="Times New Roman" w:hAnsi="Times New Roman" w:cs="Times New Roman"/>
          <w:sz w:val="28"/>
          <w:szCs w:val="28"/>
        </w:rPr>
        <w:t xml:space="preserve"> тис. грн.  </w:t>
      </w:r>
    </w:p>
    <w:p w:rsidR="00287F24" w:rsidRDefault="00287F24" w:rsidP="00287F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7F24" w:rsidRDefault="00287F24" w:rsidP="00287F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7F24" w:rsidRDefault="00287F24" w:rsidP="00287F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Видатки по галузі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„Соціальний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захист та соціальне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забезпечення”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за  2022 рік  склали </w:t>
      </w:r>
      <w:r>
        <w:rPr>
          <w:rFonts w:ascii="Times New Roman" w:hAnsi="Times New Roman" w:cs="Times New Roman"/>
          <w:b/>
          <w:sz w:val="28"/>
          <w:szCs w:val="28"/>
        </w:rPr>
        <w:t>5 366,1</w:t>
      </w:r>
      <w:r>
        <w:rPr>
          <w:rFonts w:ascii="Times New Roman" w:hAnsi="Times New Roman" w:cs="Times New Roman"/>
          <w:sz w:val="28"/>
          <w:szCs w:val="28"/>
        </w:rPr>
        <w:t xml:space="preserve"> тис. грн., в тому числі за загальним фондом – </w:t>
      </w:r>
      <w:r>
        <w:rPr>
          <w:rFonts w:ascii="Times New Roman" w:hAnsi="Times New Roman" w:cs="Times New Roman"/>
          <w:b/>
          <w:sz w:val="28"/>
          <w:szCs w:val="28"/>
        </w:rPr>
        <w:t>2 574,5</w:t>
      </w:r>
      <w:r>
        <w:rPr>
          <w:rFonts w:ascii="Times New Roman" w:hAnsi="Times New Roman" w:cs="Times New Roman"/>
          <w:sz w:val="28"/>
          <w:szCs w:val="28"/>
        </w:rPr>
        <w:t xml:space="preserve"> тис. грн.. із них на реалізацію завдань і цілей місцевої Програми «Турбота» спрямовано – </w:t>
      </w:r>
      <w:r>
        <w:rPr>
          <w:rFonts w:ascii="Times New Roman" w:hAnsi="Times New Roman" w:cs="Times New Roman"/>
          <w:b/>
          <w:sz w:val="28"/>
          <w:szCs w:val="28"/>
        </w:rPr>
        <w:t>1 002,5</w:t>
      </w:r>
      <w:r>
        <w:rPr>
          <w:rFonts w:ascii="Times New Roman" w:hAnsi="Times New Roman" w:cs="Times New Roman"/>
          <w:sz w:val="28"/>
          <w:szCs w:val="28"/>
        </w:rPr>
        <w:t xml:space="preserve"> тис. грн., на виконання Програми по догляду на непрофесійній основі – </w:t>
      </w:r>
      <w:r>
        <w:rPr>
          <w:rFonts w:ascii="Times New Roman" w:hAnsi="Times New Roman" w:cs="Times New Roman"/>
          <w:b/>
          <w:sz w:val="28"/>
          <w:szCs w:val="28"/>
        </w:rPr>
        <w:t>97,3</w:t>
      </w:r>
      <w:r>
        <w:rPr>
          <w:rFonts w:ascii="Times New Roman" w:hAnsi="Times New Roman" w:cs="Times New Roman"/>
          <w:sz w:val="28"/>
          <w:szCs w:val="28"/>
        </w:rPr>
        <w:t xml:space="preserve"> тис. грн.. та видатки на утримання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«Центру надання соціальних послуг» - </w:t>
      </w:r>
      <w:r>
        <w:rPr>
          <w:rFonts w:ascii="Times New Roman" w:hAnsi="Times New Roman" w:cs="Times New Roman"/>
          <w:b/>
          <w:sz w:val="28"/>
          <w:szCs w:val="28"/>
        </w:rPr>
        <w:t>561,9</w:t>
      </w:r>
      <w:r>
        <w:rPr>
          <w:rFonts w:ascii="Times New Roman" w:hAnsi="Times New Roman" w:cs="Times New Roman"/>
          <w:sz w:val="28"/>
          <w:szCs w:val="28"/>
        </w:rPr>
        <w:t xml:space="preserve"> тис. грн. На підтримку ВПО та або евакуйованих осіб, в тому числі на облаштування місць тимчасового перебування разом за загальним та спеціальним фондом спрямовано </w:t>
      </w:r>
      <w:r>
        <w:rPr>
          <w:rFonts w:ascii="Times New Roman" w:hAnsi="Times New Roman" w:cs="Times New Roman"/>
          <w:b/>
          <w:sz w:val="28"/>
          <w:szCs w:val="28"/>
        </w:rPr>
        <w:t>3 247,2</w:t>
      </w:r>
      <w:r>
        <w:rPr>
          <w:rFonts w:ascii="Times New Roman" w:hAnsi="Times New Roman" w:cs="Times New Roman"/>
          <w:sz w:val="28"/>
          <w:szCs w:val="28"/>
        </w:rPr>
        <w:t xml:space="preserve"> тис. грн..</w:t>
      </w:r>
    </w:p>
    <w:p w:rsidR="00287F24" w:rsidRDefault="00287F24" w:rsidP="00287F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7F24" w:rsidRDefault="00287F24" w:rsidP="00287F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Видатки  бюджету по галузі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„Культура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мистецтво”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у 2022 році склали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967,1</w:t>
      </w:r>
      <w:r>
        <w:rPr>
          <w:rFonts w:ascii="Times New Roman" w:hAnsi="Times New Roman" w:cs="Times New Roman"/>
          <w:sz w:val="28"/>
          <w:szCs w:val="28"/>
        </w:rPr>
        <w:t xml:space="preserve"> тис. грн., що на </w:t>
      </w:r>
      <w:r>
        <w:rPr>
          <w:rFonts w:ascii="Times New Roman" w:hAnsi="Times New Roman" w:cs="Times New Roman"/>
          <w:b/>
          <w:sz w:val="28"/>
          <w:szCs w:val="28"/>
        </w:rPr>
        <w:t>215,7</w:t>
      </w:r>
      <w:r>
        <w:rPr>
          <w:rFonts w:ascii="Times New Roman" w:hAnsi="Times New Roman" w:cs="Times New Roman"/>
          <w:sz w:val="28"/>
          <w:szCs w:val="28"/>
        </w:rPr>
        <w:t xml:space="preserve"> тис. грн.. більше у порівнянні з 2021 роком. При цьому видатки на оплату праці з нарахуваннями склали </w:t>
      </w:r>
      <w:r>
        <w:rPr>
          <w:rFonts w:ascii="Times New Roman" w:hAnsi="Times New Roman" w:cs="Times New Roman"/>
          <w:b/>
          <w:sz w:val="28"/>
          <w:szCs w:val="28"/>
        </w:rPr>
        <w:t>735,7</w:t>
      </w:r>
      <w:r>
        <w:rPr>
          <w:rFonts w:ascii="Times New Roman" w:hAnsi="Times New Roman" w:cs="Times New Roman"/>
          <w:sz w:val="28"/>
          <w:szCs w:val="28"/>
        </w:rPr>
        <w:t xml:space="preserve"> тис. грн. та </w:t>
      </w:r>
      <w:r>
        <w:rPr>
          <w:rFonts w:ascii="Times New Roman" w:hAnsi="Times New Roman" w:cs="Times New Roman"/>
          <w:b/>
          <w:sz w:val="28"/>
          <w:szCs w:val="28"/>
        </w:rPr>
        <w:t>13,9</w:t>
      </w:r>
      <w:r>
        <w:rPr>
          <w:rFonts w:ascii="Times New Roman" w:hAnsi="Times New Roman" w:cs="Times New Roman"/>
          <w:sz w:val="28"/>
          <w:szCs w:val="28"/>
        </w:rPr>
        <w:t xml:space="preserve"> тис. грн.. на оплати енергоносіїв.</w:t>
      </w:r>
    </w:p>
    <w:p w:rsidR="00287F24" w:rsidRDefault="00287F24" w:rsidP="00287F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7F24" w:rsidRDefault="00287F24" w:rsidP="00287F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Видатки по </w:t>
      </w:r>
      <w:r>
        <w:rPr>
          <w:rFonts w:ascii="Times New Roman" w:hAnsi="Times New Roman" w:cs="Times New Roman"/>
          <w:b/>
          <w:sz w:val="28"/>
          <w:szCs w:val="28"/>
        </w:rPr>
        <w:t>благоустрою населених пунктів</w:t>
      </w:r>
      <w:r>
        <w:rPr>
          <w:rFonts w:ascii="Times New Roman" w:hAnsi="Times New Roman" w:cs="Times New Roman"/>
          <w:sz w:val="28"/>
          <w:szCs w:val="28"/>
        </w:rPr>
        <w:t xml:space="preserve"> разом за загальним та спеціальним фондами склали –</w:t>
      </w:r>
      <w:r>
        <w:rPr>
          <w:rFonts w:ascii="Times New Roman" w:hAnsi="Times New Roman" w:cs="Times New Roman"/>
          <w:b/>
          <w:sz w:val="28"/>
          <w:szCs w:val="28"/>
        </w:rPr>
        <w:t xml:space="preserve"> 1 504,3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що на 31,7 %більше в порівнянні з 2021 роком. На оплату електроенергії мережі вуличного освітлення за звітний період профінансовано – </w:t>
      </w:r>
      <w:r>
        <w:rPr>
          <w:rFonts w:ascii="Times New Roman" w:hAnsi="Times New Roman" w:cs="Times New Roman"/>
          <w:b/>
          <w:sz w:val="28"/>
          <w:szCs w:val="28"/>
        </w:rPr>
        <w:t>732,5</w:t>
      </w:r>
      <w:r>
        <w:rPr>
          <w:rFonts w:ascii="Times New Roman" w:hAnsi="Times New Roman" w:cs="Times New Roman"/>
          <w:sz w:val="28"/>
          <w:szCs w:val="28"/>
        </w:rPr>
        <w:t xml:space="preserve"> тис. грн..</w:t>
      </w:r>
    </w:p>
    <w:p w:rsidR="00287F24" w:rsidRDefault="00287F24" w:rsidP="00287F24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7F24" w:rsidRDefault="00287F24" w:rsidP="00287F2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Видатки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ремонту і утриманню доріг комунальної власності місцевого значення</w:t>
      </w:r>
      <w:r>
        <w:rPr>
          <w:rFonts w:ascii="Times New Roman" w:hAnsi="Times New Roman" w:cs="Times New Roman"/>
          <w:sz w:val="28"/>
          <w:szCs w:val="28"/>
        </w:rPr>
        <w:t xml:space="preserve"> за рахунок загальному та спеціальному фондах у 2022 році профінансовано у сумі   –</w:t>
      </w:r>
      <w:r>
        <w:rPr>
          <w:rFonts w:ascii="Times New Roman" w:hAnsi="Times New Roman" w:cs="Times New Roman"/>
          <w:b/>
          <w:sz w:val="28"/>
          <w:szCs w:val="28"/>
        </w:rPr>
        <w:t xml:space="preserve"> 23,2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.. </w:t>
      </w:r>
    </w:p>
    <w:p w:rsidR="00287F24" w:rsidRPr="00287F24" w:rsidRDefault="00287F24" w:rsidP="00287F2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Динаміка фактичних видатків бюджету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Кам’янської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ТГ  по галузях за 2021-2022 роки</w:t>
      </w:r>
    </w:p>
    <w:p w:rsidR="00287F24" w:rsidRDefault="00287F24" w:rsidP="00287F2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bdr w:val="single" w:sz="4" w:space="0" w:color="auto" w:frame="1"/>
          <w:lang w:val="ru-RU" w:eastAsia="ru-RU"/>
        </w:rPr>
        <w:drawing>
          <wp:inline distT="0" distB="0" distL="0" distR="0">
            <wp:extent cx="5629275" cy="3467100"/>
            <wp:effectExtent l="0" t="0" r="0" b="0"/>
            <wp:docPr id="4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87F24" w:rsidRDefault="00287F24" w:rsidP="00287F2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7F24" w:rsidRDefault="00287F24" w:rsidP="00287F2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Станом на 1 січня 2023 року,  по бюджету територіальної громади органом держказначейства зафіксовано кредиторську заборгованість у сумі  </w:t>
      </w:r>
      <w:r>
        <w:rPr>
          <w:rFonts w:ascii="Times New Roman" w:hAnsi="Times New Roman" w:cs="Times New Roman"/>
          <w:b/>
          <w:sz w:val="28"/>
          <w:szCs w:val="28"/>
        </w:rPr>
        <w:t>466,1</w:t>
      </w:r>
      <w:r>
        <w:rPr>
          <w:rFonts w:ascii="Times New Roman" w:hAnsi="Times New Roman" w:cs="Times New Roman"/>
          <w:sz w:val="28"/>
          <w:szCs w:val="28"/>
        </w:rPr>
        <w:t xml:space="preserve"> тис. грн. , (з них за коштами залишків освітньої субвенції – </w:t>
      </w:r>
      <w:r>
        <w:rPr>
          <w:rFonts w:ascii="Times New Roman" w:hAnsi="Times New Roman" w:cs="Times New Roman"/>
          <w:b/>
          <w:sz w:val="28"/>
          <w:szCs w:val="28"/>
        </w:rPr>
        <w:t>304,2</w:t>
      </w:r>
      <w:r>
        <w:rPr>
          <w:rFonts w:ascii="Times New Roman" w:hAnsi="Times New Roman" w:cs="Times New Roman"/>
          <w:sz w:val="28"/>
          <w:szCs w:val="28"/>
        </w:rPr>
        <w:t xml:space="preserve"> тис. грн. та </w:t>
      </w:r>
      <w:r>
        <w:rPr>
          <w:rFonts w:ascii="Times New Roman" w:hAnsi="Times New Roman" w:cs="Times New Roman"/>
          <w:b/>
          <w:sz w:val="28"/>
          <w:szCs w:val="28"/>
        </w:rPr>
        <w:t xml:space="preserve">50,0 </w:t>
      </w:r>
      <w:r>
        <w:rPr>
          <w:rFonts w:ascii="Times New Roman" w:hAnsi="Times New Roman" w:cs="Times New Roman"/>
          <w:sz w:val="28"/>
          <w:szCs w:val="28"/>
        </w:rPr>
        <w:t>– за коштами іншої субвенції з обласного бюджету), в тому числі в розрізі КПКВ:</w:t>
      </w:r>
    </w:p>
    <w:p w:rsidR="00287F24" w:rsidRDefault="00287F24" w:rsidP="00287F24">
      <w:pPr>
        <w:pStyle w:val="ab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10,1 тис. грн.. – КПКВ 1021 – Надання загальної середньої освіти закладами загальної середньої освіти;</w:t>
      </w:r>
    </w:p>
    <w:p w:rsidR="00287F24" w:rsidRDefault="00287F24" w:rsidP="00287F24">
      <w:pPr>
        <w:pStyle w:val="ab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304,2 тис. грн.. – КПКВ 1061  - Надання загальної середньої освіти закладами загальної середньої освіти;</w:t>
      </w:r>
    </w:p>
    <w:p w:rsidR="00287F24" w:rsidRDefault="00287F24" w:rsidP="00287F24">
      <w:pPr>
        <w:pStyle w:val="ab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1,9 тис. грн.. КПКВ 3241 - Забезпечення діяльності інших закладів у сфері соціального захисту і соціального забезпечення;</w:t>
      </w:r>
    </w:p>
    <w:p w:rsidR="00287F24" w:rsidRDefault="00287F24" w:rsidP="00287F24">
      <w:pPr>
        <w:pStyle w:val="ab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87,6 тис. грн.. КПКВ 7130 - Здійснення заходів із землеустрою;</w:t>
      </w:r>
    </w:p>
    <w:p w:rsidR="00287F24" w:rsidRDefault="00287F24" w:rsidP="00287F24">
      <w:pPr>
        <w:pStyle w:val="ab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79,9 тис. грн.. КПКВ 7231 - Будівництво освітніх установ та закладів;</w:t>
      </w:r>
    </w:p>
    <w:p w:rsidR="00287F24" w:rsidRDefault="00287F24" w:rsidP="00287F24">
      <w:pPr>
        <w:pStyle w:val="ab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12,4 тис. грн.. КПКВ 7461 - Утримання та розвиток автомобільних доріг та дорожньої інфраструктури за рахунок коштів місцевого бюджету.</w:t>
      </w:r>
    </w:p>
    <w:p w:rsidR="00287F24" w:rsidRDefault="00287F24" w:rsidP="00287F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Виникнення кредиторської заборгованості спричинене черговістю проведення оплати органами держказначейства, відповідно до постанови КМУ №590 від 09.06.2021 р.(зі змінами),  в період дії воєнного стану в Україні.</w:t>
      </w:r>
    </w:p>
    <w:p w:rsidR="00287F24" w:rsidRDefault="00287F24" w:rsidP="00287F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Також, по бюджету територіальної громади зафіксовано </w:t>
      </w:r>
      <w:r>
        <w:rPr>
          <w:rFonts w:ascii="Times New Roman" w:hAnsi="Times New Roman" w:cs="Times New Roman"/>
          <w:sz w:val="28"/>
          <w:szCs w:val="28"/>
          <w:u w:val="single"/>
        </w:rPr>
        <w:t>дебіторську заборгованість</w:t>
      </w:r>
      <w:r>
        <w:rPr>
          <w:rFonts w:ascii="Times New Roman" w:hAnsi="Times New Roman" w:cs="Times New Roman"/>
          <w:sz w:val="28"/>
          <w:szCs w:val="28"/>
        </w:rPr>
        <w:t xml:space="preserve"> на звітну дату у сумі </w:t>
      </w:r>
      <w:r>
        <w:rPr>
          <w:rFonts w:ascii="Times New Roman" w:hAnsi="Times New Roman" w:cs="Times New Roman"/>
          <w:b/>
          <w:sz w:val="28"/>
          <w:szCs w:val="28"/>
        </w:rPr>
        <w:t>509,9</w:t>
      </w:r>
      <w:r>
        <w:rPr>
          <w:rFonts w:ascii="Times New Roman" w:hAnsi="Times New Roman" w:cs="Times New Roman"/>
          <w:sz w:val="28"/>
          <w:szCs w:val="28"/>
        </w:rPr>
        <w:t xml:space="preserve"> тис. грн., яка виникла внаслідок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проведення, згідно укладених договорів, попередньої оплати за природній газ по установах що фінансуються з бюджету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Кам’янської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сільської територіальної громади.</w:t>
      </w:r>
    </w:p>
    <w:p w:rsidR="00287F24" w:rsidRDefault="00287F24" w:rsidP="00287F24">
      <w:pPr>
        <w:spacing w:after="120" w:line="240" w:lineRule="auto"/>
        <w:ind w:firstLine="709"/>
        <w:jc w:val="center"/>
        <w:outlineLvl w:val="0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Фінансування</w:t>
      </w:r>
    </w:p>
    <w:p w:rsidR="00287F24" w:rsidRDefault="00287F24" w:rsidP="00287F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Впродовж 2022 року бюджет громади короткотермінових позичок за рахунок коштів єдиного казначейського рахунку, не отримував.  </w:t>
      </w:r>
    </w:p>
    <w:p w:rsidR="00287F24" w:rsidRDefault="00287F24" w:rsidP="00287F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Джерелами фінансування у 2022 році були вільні залишки, що склалися на 01.01.2022р. та кошти, що передаються із загального фонду до бюджету розвитку. Фактично із загального фонду до спеціального за бюджетний період було передано </w:t>
      </w:r>
      <w:r>
        <w:rPr>
          <w:rFonts w:ascii="Times New Roman" w:hAnsi="Times New Roman" w:cs="Times New Roman"/>
          <w:b/>
          <w:sz w:val="28"/>
          <w:szCs w:val="28"/>
        </w:rPr>
        <w:t xml:space="preserve">5 777,5 </w:t>
      </w:r>
      <w:r>
        <w:rPr>
          <w:rFonts w:ascii="Times New Roman" w:hAnsi="Times New Roman" w:cs="Times New Roman"/>
          <w:sz w:val="28"/>
          <w:szCs w:val="28"/>
        </w:rPr>
        <w:t>тис. грн..</w:t>
      </w:r>
    </w:p>
    <w:p w:rsidR="00287F24" w:rsidRDefault="00287F24" w:rsidP="00287F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 рішенням сесій (виконавчого комітету) сільської ради, протягом 2022 року спрямовано кошти вільного залишку за загальним фондом у сумі </w:t>
      </w:r>
      <w:r>
        <w:rPr>
          <w:rFonts w:ascii="Times New Roman" w:eastAsia="Calibri" w:hAnsi="Times New Roman" w:cs="Times New Roman"/>
          <w:b/>
          <w:sz w:val="28"/>
          <w:szCs w:val="28"/>
        </w:rPr>
        <w:t>10 526,3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тис. грн., з них:</w:t>
      </w:r>
    </w:p>
    <w:p w:rsidR="00287F24" w:rsidRDefault="00287F24" w:rsidP="00287F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b/>
          <w:sz w:val="28"/>
          <w:szCs w:val="28"/>
        </w:rPr>
        <w:t>1 901,9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тис. грн. залишок загального фонду сільського бюджету (на оплату праці з нарахування, оплату енергоносіїв та інші видатки);</w:t>
      </w:r>
    </w:p>
    <w:p w:rsidR="00287F24" w:rsidRDefault="00287F24" w:rsidP="00287F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1 816,9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тис. грн.. залишок коштів субвенції з державного бюджету на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розиток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мережі ЦНАП, в тому числі на об’єкт відповідно до цільового призначення субвенції </w:t>
      </w:r>
      <w:r>
        <w:rPr>
          <w:rFonts w:ascii="Times New Roman" w:eastAsia="Calibri" w:hAnsi="Times New Roman" w:cs="Times New Roman"/>
          <w:b/>
          <w:sz w:val="28"/>
          <w:szCs w:val="28"/>
        </w:rPr>
        <w:t>1 758,9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тис. грн.. та </w:t>
      </w:r>
      <w:r>
        <w:rPr>
          <w:rFonts w:ascii="Times New Roman" w:eastAsia="Calibri" w:hAnsi="Times New Roman" w:cs="Times New Roman"/>
          <w:b/>
          <w:sz w:val="28"/>
          <w:szCs w:val="28"/>
        </w:rPr>
        <w:t>58,0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тис. грн.. для надання підтримки ВПО;</w:t>
      </w:r>
    </w:p>
    <w:p w:rsidR="00287F24" w:rsidRDefault="00287F24" w:rsidP="00287F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b/>
          <w:sz w:val="28"/>
          <w:szCs w:val="28"/>
        </w:rPr>
        <w:t>3 202,8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тис. грн. залишок коштів субвенції з державного бюджету на здійснення заходів щодо соціально-економічного розвитку окремих територій, в тому числі на об’єкти відповідно до цільового призначення субвенції </w:t>
      </w:r>
      <w:r>
        <w:rPr>
          <w:rFonts w:ascii="Times New Roman" w:eastAsia="Calibri" w:hAnsi="Times New Roman" w:cs="Times New Roman"/>
          <w:b/>
          <w:sz w:val="28"/>
          <w:szCs w:val="28"/>
        </w:rPr>
        <w:t>1 896,6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тис. грн.., </w:t>
      </w:r>
      <w:r>
        <w:rPr>
          <w:rFonts w:ascii="Times New Roman" w:eastAsia="Calibri" w:hAnsi="Times New Roman" w:cs="Times New Roman"/>
          <w:b/>
          <w:sz w:val="28"/>
          <w:szCs w:val="28"/>
        </w:rPr>
        <w:t>50,0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тис. грн. на заходи з територіальної оборони та </w:t>
      </w:r>
      <w:r>
        <w:rPr>
          <w:rFonts w:ascii="Times New Roman" w:eastAsia="Calibri" w:hAnsi="Times New Roman" w:cs="Times New Roman"/>
          <w:b/>
          <w:sz w:val="28"/>
          <w:szCs w:val="28"/>
        </w:rPr>
        <w:t>1 256,2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тис. грн. для надання підтримки та облаштування місць тимчасового перебування ВПО;</w:t>
      </w:r>
    </w:p>
    <w:p w:rsidR="00287F24" w:rsidRDefault="00287F24" w:rsidP="00287F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b/>
          <w:sz w:val="28"/>
          <w:szCs w:val="28"/>
        </w:rPr>
        <w:t>521,2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тис. грн. залишок коштів субвенції з державного бюджету на створення служб підтримки осіб, які постраждали від домашнього насилля </w:t>
      </w:r>
      <w:r>
        <w:rPr>
          <w:rFonts w:ascii="Times New Roman" w:hAnsi="Times New Roman" w:cs="Times New Roman"/>
          <w:sz w:val="28"/>
          <w:szCs w:val="28"/>
        </w:rPr>
        <w:t>та/ або насильства за ознакою статі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в тому числі на об’єкт відповідно до цільового призначення субвенції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221,2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тис. грн.. та </w:t>
      </w:r>
      <w:r>
        <w:rPr>
          <w:rFonts w:ascii="Times New Roman" w:eastAsia="Calibri" w:hAnsi="Times New Roman" w:cs="Times New Roman"/>
          <w:b/>
          <w:sz w:val="28"/>
          <w:szCs w:val="28"/>
        </w:rPr>
        <w:t>58,0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тис. грн.. та на заходи з територіальної оборони </w:t>
      </w:r>
      <w:r>
        <w:rPr>
          <w:rFonts w:ascii="Times New Roman" w:eastAsia="Calibri" w:hAnsi="Times New Roman" w:cs="Times New Roman"/>
          <w:b/>
          <w:sz w:val="28"/>
          <w:szCs w:val="28"/>
        </w:rPr>
        <w:t>300,0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тис. грн.;</w:t>
      </w:r>
    </w:p>
    <w:p w:rsidR="00287F24" w:rsidRDefault="00287F24" w:rsidP="00287F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b/>
          <w:sz w:val="28"/>
          <w:szCs w:val="28"/>
        </w:rPr>
        <w:t>3 056,8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тис. грн. залишок коштів освітньої субвенції, в тому числі на об’єкти відповідно до цільового призначення субвенції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2 318,9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тис. грн. та </w:t>
      </w:r>
      <w:r>
        <w:rPr>
          <w:rFonts w:ascii="Times New Roman" w:eastAsia="Calibri" w:hAnsi="Times New Roman" w:cs="Times New Roman"/>
          <w:b/>
          <w:sz w:val="28"/>
          <w:szCs w:val="28"/>
        </w:rPr>
        <w:t>737,9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тис. грн. для надання підтримки та облаштування місць тимчасового перебування ВПО;</w:t>
      </w:r>
    </w:p>
    <w:p w:rsidR="00287F24" w:rsidRDefault="00287F24" w:rsidP="00287F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b/>
          <w:sz w:val="28"/>
          <w:szCs w:val="28"/>
        </w:rPr>
        <w:t>26,7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тис. грн. залишок субвенції на надання підтримки особам з особливими освітніми потребами відповідно до її цільового призначення.</w:t>
      </w:r>
    </w:p>
    <w:p w:rsidR="00287F24" w:rsidRDefault="00287F24" w:rsidP="00287F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 рішенням сесій сільської ради, впродовж 2022 року спрямовано кошти вільного залишку спеціального фонду сільського бюджету у сумі – </w:t>
      </w:r>
      <w:r>
        <w:rPr>
          <w:rFonts w:ascii="Times New Roman" w:eastAsia="Calibri" w:hAnsi="Times New Roman" w:cs="Times New Roman"/>
          <w:b/>
          <w:sz w:val="28"/>
          <w:szCs w:val="28"/>
        </w:rPr>
        <w:t>104,4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тис. грн.. </w:t>
      </w:r>
    </w:p>
    <w:p w:rsidR="00287F24" w:rsidRDefault="00287F24" w:rsidP="00287F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Станом на 1 січня 2023 року по загальному фонду </w:t>
      </w:r>
      <w:r>
        <w:rPr>
          <w:rFonts w:ascii="Times New Roman" w:hAnsi="Times New Roman" w:cs="Times New Roman"/>
          <w:sz w:val="28"/>
          <w:szCs w:val="28"/>
        </w:rPr>
        <w:t xml:space="preserve">на рахунках бюджету громади  рахується залишок коштів у сумі  </w:t>
      </w:r>
      <w:r>
        <w:rPr>
          <w:rFonts w:ascii="Times New Roman" w:hAnsi="Times New Roman" w:cs="Times New Roman"/>
          <w:b/>
          <w:sz w:val="28"/>
          <w:szCs w:val="28"/>
        </w:rPr>
        <w:t>3 408,1</w:t>
      </w:r>
      <w:r>
        <w:rPr>
          <w:rFonts w:ascii="Times New Roman" w:hAnsi="Times New Roman" w:cs="Times New Roman"/>
          <w:sz w:val="28"/>
          <w:szCs w:val="28"/>
        </w:rPr>
        <w:t xml:space="preserve">  тис. грн., в тому числі:</w:t>
      </w:r>
    </w:p>
    <w:p w:rsidR="00287F24" w:rsidRDefault="00287F24" w:rsidP="00287F24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кошти вільного залишку –  </w:t>
      </w:r>
      <w:r>
        <w:rPr>
          <w:rFonts w:ascii="Times New Roman" w:hAnsi="Times New Roman" w:cs="Times New Roman"/>
          <w:b/>
          <w:sz w:val="28"/>
          <w:szCs w:val="28"/>
        </w:rPr>
        <w:t>1 394,6</w:t>
      </w:r>
      <w:r>
        <w:rPr>
          <w:rFonts w:ascii="Times New Roman" w:hAnsi="Times New Roman" w:cs="Times New Roman"/>
          <w:sz w:val="28"/>
          <w:szCs w:val="28"/>
        </w:rPr>
        <w:t xml:space="preserve"> тис. грн.;</w:t>
      </w:r>
    </w:p>
    <w:p w:rsidR="00287F24" w:rsidRDefault="00287F24" w:rsidP="00287F24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субвенції на особливі освітні потреби – </w:t>
      </w:r>
      <w:r>
        <w:rPr>
          <w:rFonts w:ascii="Times New Roman" w:hAnsi="Times New Roman" w:cs="Times New Roman"/>
          <w:b/>
          <w:sz w:val="28"/>
          <w:szCs w:val="28"/>
        </w:rPr>
        <w:t>30,7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</w:p>
    <w:p w:rsidR="00287F24" w:rsidRPr="00287F24" w:rsidRDefault="00287F24" w:rsidP="00287F24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F24">
        <w:rPr>
          <w:rFonts w:ascii="Times New Roman" w:hAnsi="Times New Roman" w:cs="Times New Roman"/>
          <w:sz w:val="28"/>
          <w:szCs w:val="28"/>
        </w:rPr>
        <w:lastRenderedPageBreak/>
        <w:t xml:space="preserve">субвенції на соціально-економічний розвиток територій – </w:t>
      </w:r>
      <w:r w:rsidRPr="00287F24">
        <w:rPr>
          <w:rFonts w:ascii="Times New Roman" w:hAnsi="Times New Roman" w:cs="Times New Roman"/>
          <w:b/>
          <w:sz w:val="28"/>
          <w:szCs w:val="28"/>
        </w:rPr>
        <w:t>1 927,3</w:t>
      </w:r>
      <w:r w:rsidRPr="00287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F24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287F24">
        <w:rPr>
          <w:rFonts w:ascii="Times New Roman" w:hAnsi="Times New Roman" w:cs="Times New Roman"/>
          <w:sz w:val="28"/>
          <w:szCs w:val="28"/>
        </w:rPr>
        <w:t>.;</w:t>
      </w:r>
    </w:p>
    <w:p w:rsidR="00287F24" w:rsidRDefault="00287F24" w:rsidP="00287F24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субвенції на створення мережі ЦНАП  - </w:t>
      </w:r>
      <w:r>
        <w:rPr>
          <w:rFonts w:ascii="Times New Roman" w:hAnsi="Times New Roman" w:cs="Times New Roman"/>
          <w:b/>
          <w:sz w:val="28"/>
          <w:szCs w:val="28"/>
        </w:rPr>
        <w:t>54,5</w:t>
      </w:r>
      <w:r>
        <w:rPr>
          <w:rFonts w:ascii="Times New Roman" w:hAnsi="Times New Roman" w:cs="Times New Roman"/>
          <w:sz w:val="28"/>
          <w:szCs w:val="28"/>
        </w:rPr>
        <w:t xml:space="preserve"> тис. грн.;</w:t>
      </w:r>
    </w:p>
    <w:p w:rsidR="00287F24" w:rsidRDefault="00287F24" w:rsidP="00287F24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субвенції на створення мережі спеціалізованих служб підтримки осіб, які постраждали від домашнього насильства та/ або насильства за ознакою статі </w:t>
      </w:r>
      <w:r>
        <w:rPr>
          <w:rFonts w:ascii="Times New Roman" w:hAnsi="Times New Roman" w:cs="Times New Roman"/>
          <w:b/>
          <w:sz w:val="28"/>
          <w:szCs w:val="28"/>
        </w:rPr>
        <w:t>1,0</w:t>
      </w:r>
      <w:r>
        <w:rPr>
          <w:rFonts w:ascii="Times New Roman" w:hAnsi="Times New Roman" w:cs="Times New Roman"/>
          <w:sz w:val="28"/>
          <w:szCs w:val="28"/>
        </w:rPr>
        <w:t xml:space="preserve"> тис. грн.</w:t>
      </w:r>
    </w:p>
    <w:p w:rsidR="00287F24" w:rsidRDefault="00287F24" w:rsidP="00287F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 спеціальному фонду</w:t>
      </w:r>
      <w:r>
        <w:rPr>
          <w:rFonts w:ascii="Times New Roman" w:hAnsi="Times New Roman" w:cs="Times New Roman"/>
          <w:sz w:val="28"/>
          <w:szCs w:val="28"/>
        </w:rPr>
        <w:t xml:space="preserve"> на рахунках  бюджету громади  залишок коштів на 01.01.2023 року, складає </w:t>
      </w:r>
      <w:r>
        <w:rPr>
          <w:rFonts w:ascii="Times New Roman" w:hAnsi="Times New Roman" w:cs="Times New Roman"/>
          <w:b/>
          <w:sz w:val="28"/>
          <w:szCs w:val="28"/>
        </w:rPr>
        <w:t>221,9</w:t>
      </w:r>
      <w:r>
        <w:rPr>
          <w:rFonts w:ascii="Times New Roman" w:hAnsi="Times New Roman" w:cs="Times New Roman"/>
          <w:sz w:val="28"/>
          <w:szCs w:val="28"/>
        </w:rPr>
        <w:t xml:space="preserve"> тис. грн., у тому числі по:</w:t>
      </w:r>
    </w:p>
    <w:p w:rsidR="00287F24" w:rsidRDefault="00287F24" w:rsidP="00287F24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бюджету  розвитку –   </w:t>
      </w:r>
      <w:r>
        <w:rPr>
          <w:rFonts w:ascii="Times New Roman" w:hAnsi="Times New Roman" w:cs="Times New Roman"/>
          <w:b/>
          <w:sz w:val="28"/>
          <w:szCs w:val="28"/>
        </w:rPr>
        <w:t>63,3</w:t>
      </w:r>
      <w:r>
        <w:rPr>
          <w:rFonts w:ascii="Times New Roman" w:hAnsi="Times New Roman" w:cs="Times New Roman"/>
          <w:sz w:val="28"/>
          <w:szCs w:val="28"/>
        </w:rPr>
        <w:t xml:space="preserve">  тис. грн.;</w:t>
      </w:r>
    </w:p>
    <w:p w:rsidR="00287F24" w:rsidRDefault="00287F24" w:rsidP="00287F24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транспорту, дорожнього господарства –   </w:t>
      </w:r>
      <w:r>
        <w:rPr>
          <w:rFonts w:ascii="Times New Roman" w:hAnsi="Times New Roman" w:cs="Times New Roman"/>
          <w:b/>
          <w:sz w:val="28"/>
          <w:szCs w:val="28"/>
        </w:rPr>
        <w:t>17,5</w:t>
      </w:r>
      <w:r>
        <w:rPr>
          <w:rFonts w:ascii="Times New Roman" w:hAnsi="Times New Roman" w:cs="Times New Roman"/>
          <w:sz w:val="28"/>
          <w:szCs w:val="28"/>
        </w:rPr>
        <w:t xml:space="preserve">  тис. грн.; </w:t>
      </w:r>
    </w:p>
    <w:p w:rsidR="00287F24" w:rsidRDefault="00287F24" w:rsidP="00287F24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ліквідації іншого забруднення навколишнього природного середовища –    </w:t>
      </w:r>
      <w:r>
        <w:rPr>
          <w:rFonts w:ascii="Times New Roman" w:hAnsi="Times New Roman" w:cs="Times New Roman"/>
          <w:b/>
          <w:sz w:val="28"/>
          <w:szCs w:val="28"/>
        </w:rPr>
        <w:t xml:space="preserve">19,8 </w:t>
      </w:r>
      <w:r>
        <w:rPr>
          <w:rFonts w:ascii="Times New Roman" w:hAnsi="Times New Roman" w:cs="Times New Roman"/>
          <w:sz w:val="28"/>
          <w:szCs w:val="28"/>
        </w:rPr>
        <w:t xml:space="preserve">тис. грн.; </w:t>
      </w:r>
    </w:p>
    <w:p w:rsidR="00287F24" w:rsidRDefault="00287F24" w:rsidP="00287F24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охороні і раціональному використання земель – </w:t>
      </w:r>
      <w:r>
        <w:rPr>
          <w:rFonts w:ascii="Times New Roman" w:hAnsi="Times New Roman" w:cs="Times New Roman"/>
          <w:b/>
          <w:sz w:val="28"/>
          <w:szCs w:val="28"/>
        </w:rPr>
        <w:t>84,9</w:t>
      </w:r>
      <w:r>
        <w:rPr>
          <w:rFonts w:ascii="Times New Roman" w:hAnsi="Times New Roman" w:cs="Times New Roman"/>
          <w:sz w:val="28"/>
          <w:szCs w:val="28"/>
        </w:rPr>
        <w:t xml:space="preserve">  тис.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грн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87F24" w:rsidRDefault="00287F24" w:rsidP="00287F24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 повернення коштів наданих для кредитування сільським забудовникам по Програмі </w:t>
      </w:r>
      <w:proofErr w:type="spellStart"/>
      <w:r>
        <w:rPr>
          <w:rFonts w:ascii="Times New Roman" w:hAnsi="Times New Roman" w:cs="Times New Roman"/>
          <w:sz w:val="28"/>
          <w:szCs w:val="28"/>
        </w:rPr>
        <w:t>“Власний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дім”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36,3</w:t>
      </w:r>
      <w:r>
        <w:rPr>
          <w:rFonts w:ascii="Times New Roman" w:hAnsi="Times New Roman" w:cs="Times New Roman"/>
          <w:sz w:val="28"/>
          <w:szCs w:val="28"/>
        </w:rPr>
        <w:t xml:space="preserve">  тис. грн.</w:t>
      </w:r>
    </w:p>
    <w:p w:rsidR="00287F24" w:rsidRDefault="00287F24" w:rsidP="00287F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Протягом 2022 року, на депозитних рахунках кошти сільського бюджету не розміщувались.</w:t>
      </w:r>
    </w:p>
    <w:p w:rsidR="00287F24" w:rsidRDefault="00287F24" w:rsidP="00287F24">
      <w:pPr>
        <w:spacing w:after="120"/>
        <w:ind w:firstLine="705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b/>
          <w:i/>
          <w:sz w:val="32"/>
          <w:szCs w:val="32"/>
        </w:rPr>
        <w:t>Кредитування</w:t>
      </w:r>
    </w:p>
    <w:p w:rsidR="00287F24" w:rsidRDefault="00287F24" w:rsidP="00287F24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У 2022 році із  загального фонду сільського бюджету проведено фінансування видатків на надання державного пільгового кредиту індивідуальним сільським забудовникам у сумі </w:t>
      </w:r>
      <w:r>
        <w:rPr>
          <w:rFonts w:ascii="Times New Roman" w:hAnsi="Times New Roman" w:cs="Times New Roman"/>
          <w:b/>
          <w:sz w:val="28"/>
          <w:szCs w:val="28"/>
        </w:rPr>
        <w:t>25,0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>
        <w:rPr>
          <w:rFonts w:ascii="Times New Roman" w:hAnsi="Times New Roman" w:cs="Times New Roman"/>
          <w:sz w:val="28"/>
          <w:szCs w:val="28"/>
        </w:rPr>
        <w:t>..  по місцевій регіональній програмі «Власний дім». Одержувачем коштів по даній програмі є Обласний фонд інвестування. По спеціальному фонду за рахунок коштів від повернення відсотків за користування кредитами передбачалося профінансувати 25,0 тис. грн., але видатки не проводилися.</w:t>
      </w:r>
    </w:p>
    <w:p w:rsidR="00287F24" w:rsidRDefault="00287F24" w:rsidP="00287F24">
      <w:pPr>
        <w:spacing w:after="120"/>
        <w:ind w:left="705"/>
        <w:outlineLvl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Міжбюджетні трансферти</w:t>
      </w:r>
    </w:p>
    <w:p w:rsidR="00287F24" w:rsidRDefault="00287F24" w:rsidP="00287F24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Впродовж 2022 року сільським бюджетом отримано кошти субвенцій і дотацій на загальну суму </w:t>
      </w:r>
      <w:r>
        <w:rPr>
          <w:rFonts w:ascii="Times New Roman" w:hAnsi="Times New Roman" w:cs="Times New Roman"/>
          <w:b/>
          <w:sz w:val="28"/>
          <w:szCs w:val="28"/>
        </w:rPr>
        <w:t xml:space="preserve">57 352,2 </w:t>
      </w:r>
      <w:r>
        <w:rPr>
          <w:rFonts w:ascii="Times New Roman" w:hAnsi="Times New Roman" w:cs="Times New Roman"/>
          <w:sz w:val="28"/>
          <w:szCs w:val="28"/>
        </w:rPr>
        <w:t>тис. грн. , із неї :</w:t>
      </w:r>
    </w:p>
    <w:p w:rsidR="00287F24" w:rsidRDefault="00287F24" w:rsidP="00287F24">
      <w:pPr>
        <w:spacing w:after="0"/>
        <w:ind w:firstLine="705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з державного бюджету:</w:t>
      </w:r>
    </w:p>
    <w:p w:rsidR="00287F24" w:rsidRDefault="00287F24" w:rsidP="00287F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 xml:space="preserve">18 060,5 </w:t>
      </w:r>
      <w:r>
        <w:rPr>
          <w:rFonts w:ascii="Times New Roman" w:hAnsi="Times New Roman" w:cs="Times New Roman"/>
          <w:sz w:val="28"/>
          <w:szCs w:val="28"/>
        </w:rPr>
        <w:t>тис. грн. базова дотація;</w:t>
      </w:r>
    </w:p>
    <w:p w:rsidR="00287F24" w:rsidRDefault="00287F24" w:rsidP="00287F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39 291,7</w:t>
      </w:r>
      <w:r>
        <w:rPr>
          <w:rFonts w:ascii="Times New Roman" w:hAnsi="Times New Roman" w:cs="Times New Roman"/>
          <w:sz w:val="28"/>
          <w:szCs w:val="28"/>
        </w:rPr>
        <w:t xml:space="preserve"> тис. грн. освітня субвенція;</w:t>
      </w:r>
    </w:p>
    <w:p w:rsidR="00287F24" w:rsidRDefault="00287F24" w:rsidP="00287F24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з обласного бюджету:</w:t>
      </w:r>
    </w:p>
    <w:p w:rsidR="00287F24" w:rsidRDefault="00287F24" w:rsidP="00287F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1 002,5</w:t>
      </w:r>
      <w:r>
        <w:rPr>
          <w:rFonts w:ascii="Times New Roman" w:hAnsi="Times New Roman" w:cs="Times New Roman"/>
          <w:sz w:val="28"/>
          <w:szCs w:val="28"/>
        </w:rPr>
        <w:t xml:space="preserve"> тис. грн. дотація з місцевого бюджету на здійснення переданих з державного бюджету видатків з утримання закладів освіти та охорони здоров`я за рахунок відповідної додаткової дотації з державного бюджету;</w:t>
      </w:r>
    </w:p>
    <w:p w:rsidR="00287F24" w:rsidRDefault="00287F24" w:rsidP="00287F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209,4</w:t>
      </w:r>
      <w:r>
        <w:rPr>
          <w:rFonts w:ascii="Times New Roman" w:hAnsi="Times New Roman" w:cs="Times New Roman"/>
          <w:sz w:val="28"/>
          <w:szCs w:val="28"/>
        </w:rPr>
        <w:t xml:space="preserve"> тис. грн. дотація з місцевого бюджету на проведення розрахунків протягом опалювального періоду за комунальні послуги та енергоносії, які споживаються установами, організаціями, підприємствами, що утримуються за рахунок відповідних місцевих бюджетів;</w:t>
      </w:r>
    </w:p>
    <w:p w:rsidR="00287F24" w:rsidRDefault="00287F24" w:rsidP="00287F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1 282,6</w:t>
      </w:r>
      <w:r>
        <w:rPr>
          <w:rFonts w:ascii="Times New Roman" w:hAnsi="Times New Roman" w:cs="Times New Roman"/>
          <w:sz w:val="28"/>
          <w:szCs w:val="28"/>
        </w:rPr>
        <w:t xml:space="preserve">  тис. грн. – інші дотації з місцевого бюджету, у тому числі </w:t>
      </w:r>
      <w:r>
        <w:rPr>
          <w:rFonts w:ascii="Times New Roman" w:hAnsi="Times New Roman" w:cs="Times New Roman"/>
          <w:b/>
          <w:sz w:val="28"/>
          <w:szCs w:val="28"/>
        </w:rPr>
        <w:t>1 000,0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 оплату праці з нарахуваннями працівникам окремих закладів бюджетної сфери територіальної громади та </w:t>
      </w:r>
      <w:r>
        <w:rPr>
          <w:rFonts w:ascii="Times New Roman" w:hAnsi="Times New Roman" w:cs="Times New Roman"/>
          <w:b/>
          <w:sz w:val="28"/>
          <w:szCs w:val="28"/>
        </w:rPr>
        <w:t xml:space="preserve">282,6 </w:t>
      </w:r>
      <w:r>
        <w:rPr>
          <w:rFonts w:ascii="Times New Roman" w:hAnsi="Times New Roman" w:cs="Times New Roman"/>
          <w:sz w:val="28"/>
          <w:szCs w:val="28"/>
        </w:rPr>
        <w:t>тис. грн.. для відшкодування вартості енергоносіїв в закладах, в яких тимчасово проживали ВПО;</w:t>
      </w:r>
    </w:p>
    <w:p w:rsidR="00287F24" w:rsidRDefault="00287F24" w:rsidP="00287F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78,7</w:t>
      </w:r>
      <w:r>
        <w:rPr>
          <w:rFonts w:ascii="Times New Roman" w:hAnsi="Times New Roman" w:cs="Times New Roman"/>
          <w:sz w:val="28"/>
          <w:szCs w:val="28"/>
        </w:rPr>
        <w:t xml:space="preserve"> тис. грн. субвенція з місцевого бюджету на надання державної підтримки особам з особливими освітніми потребами за рахунок відповідної субвенції з державного бюджету;</w:t>
      </w:r>
    </w:p>
    <w:p w:rsidR="00287F24" w:rsidRDefault="00287F24" w:rsidP="00287F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1 500,0</w:t>
      </w:r>
      <w:r>
        <w:rPr>
          <w:rFonts w:ascii="Times New Roman" w:hAnsi="Times New Roman" w:cs="Times New Roman"/>
          <w:sz w:val="28"/>
          <w:szCs w:val="28"/>
        </w:rPr>
        <w:t xml:space="preserve"> тис. грн. – інша субвенція з місцевого бюджету (передбачена на роботи по об’єкту «Капітальний ремонт фасаду та даху будівлі за адресою: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с.Арданово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397 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Берегіський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Закарпатська область» (ВПО));</w:t>
      </w:r>
    </w:p>
    <w:p w:rsidR="00287F24" w:rsidRDefault="00287F24" w:rsidP="00287F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50,0</w:t>
      </w:r>
      <w:r>
        <w:rPr>
          <w:rFonts w:ascii="Times New Roman" w:hAnsi="Times New Roman" w:cs="Times New Roman"/>
          <w:sz w:val="28"/>
          <w:szCs w:val="28"/>
        </w:rPr>
        <w:t xml:space="preserve">  тис. грн. інша субвенція з місцевого бюджету для проведення нормативно-грошової оцінки земель населених пунктів громади.</w:t>
      </w:r>
    </w:p>
    <w:p w:rsidR="00287F24" w:rsidRDefault="00287F24" w:rsidP="00287F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За звітній період 2022 року передано міжбюджетних трансфертів </w:t>
      </w:r>
      <w:r>
        <w:rPr>
          <w:rFonts w:ascii="Times New Roman" w:hAnsi="Times New Roman" w:cs="Times New Roman"/>
          <w:sz w:val="28"/>
          <w:szCs w:val="28"/>
        </w:rPr>
        <w:t xml:space="preserve">у сумі </w:t>
      </w:r>
      <w:r>
        <w:rPr>
          <w:rFonts w:ascii="Times New Roman" w:hAnsi="Times New Roman" w:cs="Times New Roman"/>
          <w:b/>
          <w:sz w:val="28"/>
          <w:szCs w:val="28"/>
        </w:rPr>
        <w:t>334,9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>
        <w:rPr>
          <w:rFonts w:ascii="Times New Roman" w:hAnsi="Times New Roman" w:cs="Times New Roman"/>
          <w:sz w:val="28"/>
          <w:szCs w:val="28"/>
        </w:rPr>
        <w:t>.; із них:</w:t>
      </w:r>
    </w:p>
    <w:p w:rsidR="00287F24" w:rsidRDefault="00287F24" w:rsidP="00287F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21,9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до бюджету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Іршавської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ТГ на спільне утримання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Іклюзивно-ресурсний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центр»;</w:t>
      </w:r>
    </w:p>
    <w:p w:rsidR="00287F24" w:rsidRDefault="00287F24" w:rsidP="00287F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18,0</w:t>
      </w:r>
      <w:r>
        <w:rPr>
          <w:rFonts w:ascii="Times New Roman" w:hAnsi="Times New Roman" w:cs="Times New Roman"/>
          <w:sz w:val="28"/>
          <w:szCs w:val="28"/>
        </w:rPr>
        <w:t xml:space="preserve"> тис. грн. - для бюджету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Іршавської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ТГ для спільного утримання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Іршавський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 професійного розвитку педагогічних працівників»;</w:t>
      </w:r>
    </w:p>
    <w:p w:rsidR="00287F24" w:rsidRDefault="00287F24" w:rsidP="00287F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75,0</w:t>
      </w:r>
      <w:r>
        <w:rPr>
          <w:rFonts w:ascii="Times New Roman" w:hAnsi="Times New Roman" w:cs="Times New Roman"/>
          <w:sz w:val="28"/>
          <w:szCs w:val="28"/>
        </w:rPr>
        <w:t xml:space="preserve"> тис. грн. – бюджету Херсонської області на аварійно-відновні роботи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деокупованих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територіях;</w:t>
      </w:r>
    </w:p>
    <w:p w:rsidR="00287F24" w:rsidRDefault="00287F24" w:rsidP="00287F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100,0</w:t>
      </w:r>
      <w:r>
        <w:rPr>
          <w:rFonts w:ascii="Times New Roman" w:hAnsi="Times New Roman" w:cs="Times New Roman"/>
          <w:sz w:val="28"/>
          <w:szCs w:val="28"/>
        </w:rPr>
        <w:t xml:space="preserve"> тис. грн. – субвенція державному бюджету на проведення заходів територіальної оборони (для Закарпатського ТЦКП СП);</w:t>
      </w:r>
    </w:p>
    <w:p w:rsidR="00287F24" w:rsidRDefault="00287F24" w:rsidP="00287F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50,0</w:t>
      </w:r>
      <w:r>
        <w:rPr>
          <w:rFonts w:ascii="Times New Roman" w:hAnsi="Times New Roman" w:cs="Times New Roman"/>
          <w:sz w:val="28"/>
          <w:szCs w:val="28"/>
        </w:rPr>
        <w:t xml:space="preserve"> тис. грн. – субвенція державному бюджету по Програмі «Поліцейський офіцер громади» на 2021-2022 роки (для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ГУНП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Закарпатській області);</w:t>
      </w:r>
    </w:p>
    <w:p w:rsidR="00287F24" w:rsidRDefault="00287F24" w:rsidP="00287F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70,0</w:t>
      </w:r>
      <w:r>
        <w:rPr>
          <w:rFonts w:ascii="Times New Roman" w:hAnsi="Times New Roman" w:cs="Times New Roman"/>
          <w:sz w:val="28"/>
          <w:szCs w:val="28"/>
        </w:rPr>
        <w:t xml:space="preserve"> тис. грн. - субвенція державному бюджету по Програмі «Профілактика злочинності, забезпечення публічної безпеки і порядку на території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Кам′янської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сільської ради на 2021-2022 роки» (для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Берегівського відділу поліції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ГУНП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Закарпатській області).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87F24" w:rsidRDefault="00287F24" w:rsidP="009E69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7F24" w:rsidRDefault="00287F24" w:rsidP="00287F24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9E69BB" w:rsidRDefault="009E69BB" w:rsidP="00287F24">
      <w:pPr>
        <w:spacing w:after="120"/>
        <w:rPr>
          <w:rFonts w:ascii="Times New Roman" w:hAnsi="Times New Roman" w:cs="Times New Roman"/>
          <w:b/>
          <w:sz w:val="32"/>
          <w:szCs w:val="28"/>
        </w:rPr>
      </w:pPr>
    </w:p>
    <w:p w:rsidR="00287F24" w:rsidRDefault="00287F24" w:rsidP="00287F24">
      <w:pPr>
        <w:spacing w:after="120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Начальник фінансового відділу                          Оксана СИМЧИК</w:t>
      </w:r>
    </w:p>
    <w:p w:rsidR="00287F24" w:rsidRDefault="00287F24" w:rsidP="00287F24">
      <w:pPr>
        <w:spacing w:after="120"/>
        <w:jc w:val="both"/>
        <w:rPr>
          <w:rFonts w:ascii="Times New Roman" w:hAnsi="Times New Roman" w:cs="Times New Roman"/>
          <w:b/>
          <w:i/>
          <w:sz w:val="36"/>
          <w:szCs w:val="32"/>
        </w:rPr>
      </w:pPr>
    </w:p>
    <w:p w:rsidR="00287F24" w:rsidRDefault="00287F24" w:rsidP="00287F24">
      <w:pPr>
        <w:spacing w:after="120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287F24" w:rsidRDefault="00287F24" w:rsidP="00287F24">
      <w:pPr>
        <w:spacing w:after="1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921848" w:rsidRDefault="00921848"/>
    <w:sectPr w:rsidR="00921848" w:rsidSect="00921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72BEA"/>
    <w:multiLevelType w:val="hybridMultilevel"/>
    <w:tmpl w:val="147C192A"/>
    <w:lvl w:ilvl="0" w:tplc="D9E00B8A">
      <w:start w:val="2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E12D68"/>
    <w:multiLevelType w:val="hybridMultilevel"/>
    <w:tmpl w:val="0E4E42A0"/>
    <w:lvl w:ilvl="0" w:tplc="0C64C02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7F24"/>
    <w:rsid w:val="00287F24"/>
    <w:rsid w:val="005D046B"/>
    <w:rsid w:val="00921848"/>
    <w:rsid w:val="00975E61"/>
    <w:rsid w:val="00997E63"/>
    <w:rsid w:val="009E69BB"/>
    <w:rsid w:val="00D63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F24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87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87F24"/>
    <w:rPr>
      <w:rFonts w:eastAsiaTheme="minorEastAsia"/>
      <w:lang w:val="uk-UA" w:eastAsia="uk-UA"/>
    </w:rPr>
  </w:style>
  <w:style w:type="paragraph" w:styleId="a5">
    <w:name w:val="footer"/>
    <w:basedOn w:val="a"/>
    <w:link w:val="a6"/>
    <w:uiPriority w:val="99"/>
    <w:semiHidden/>
    <w:unhideWhenUsed/>
    <w:rsid w:val="00287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87F24"/>
    <w:rPr>
      <w:rFonts w:eastAsiaTheme="minorEastAsia"/>
      <w:lang w:val="uk-UA" w:eastAsia="uk-UA"/>
    </w:rPr>
  </w:style>
  <w:style w:type="paragraph" w:styleId="a7">
    <w:name w:val="Body Text"/>
    <w:basedOn w:val="a"/>
    <w:link w:val="a8"/>
    <w:uiPriority w:val="99"/>
    <w:semiHidden/>
    <w:unhideWhenUsed/>
    <w:rsid w:val="00287F2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287F24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287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7F24"/>
    <w:rPr>
      <w:rFonts w:ascii="Tahoma" w:eastAsiaTheme="minorEastAsia" w:hAnsi="Tahoma" w:cs="Tahoma"/>
      <w:sz w:val="16"/>
      <w:szCs w:val="16"/>
      <w:lang w:val="uk-UA" w:eastAsia="uk-UA"/>
    </w:rPr>
  </w:style>
  <w:style w:type="paragraph" w:styleId="ab">
    <w:name w:val="List Paragraph"/>
    <w:basedOn w:val="a"/>
    <w:uiPriority w:val="34"/>
    <w:qFormat/>
    <w:rsid w:val="00287F24"/>
    <w:pPr>
      <w:ind w:left="720"/>
      <w:contextualSpacing/>
    </w:pPr>
  </w:style>
  <w:style w:type="paragraph" w:customStyle="1" w:styleId="1">
    <w:name w:val="Абзац списка1"/>
    <w:basedOn w:val="a"/>
    <w:rsid w:val="00287F2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5.1573034069270773E-2"/>
          <c:y val="0.20903584968545599"/>
          <c:w val="0.53411398023776213"/>
          <c:h val="0.6963462900470779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фактичних надходжень доходів  загального фонду бюджету Кам'янської сільсьої ТГ у 2022 році</c:v>
                </c:pt>
              </c:strCache>
            </c:strRef>
          </c:tx>
          <c:explosion val="25"/>
          <c:dLbls>
            <c:dLbl>
              <c:idx val="0"/>
              <c:tx>
                <c:rich>
                  <a:bodyPr/>
                  <a:lstStyle/>
                  <a:p>
                    <a:r>
                      <a:rPr lang="uk-UA" b="1">
                        <a:latin typeface="Times New Roman" pitchFamily="18" charset="0"/>
                        <a:cs typeface="Times New Roman" pitchFamily="18" charset="0"/>
                      </a:rPr>
                      <a:t>60,4%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uk-UA" b="1">
                        <a:latin typeface="Times New Roman" pitchFamily="18" charset="0"/>
                        <a:cs typeface="Times New Roman" pitchFamily="18" charset="0"/>
                      </a:rPr>
                      <a:t>0,9%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uk-UA" b="1">
                        <a:latin typeface="Times New Roman" pitchFamily="18" charset="0"/>
                        <a:cs typeface="Times New Roman" pitchFamily="18" charset="0"/>
                      </a:rPr>
                      <a:t>3,8%</a:t>
                    </a:r>
                    <a:endParaRPr lang="en-US"/>
                  </a:p>
                </c:rich>
              </c:tx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uk-UA" b="1">
                        <a:latin typeface="Times New Roman" pitchFamily="18" charset="0"/>
                        <a:cs typeface="Times New Roman" pitchFamily="18" charset="0"/>
                      </a:rPr>
                      <a:t>4,4%</a:t>
                    </a:r>
                    <a:endParaRPr lang="en-US"/>
                  </a:p>
                </c:rich>
              </c:tx>
              <c:showVal val="1"/>
            </c:dLbl>
            <c:dLbl>
              <c:idx val="4"/>
              <c:tx>
                <c:rich>
                  <a:bodyPr/>
                  <a:lstStyle/>
                  <a:p>
                    <a:r>
                      <a:rPr lang="uk-UA" b="1">
                        <a:latin typeface="Times New Roman" pitchFamily="18" charset="0"/>
                        <a:cs typeface="Times New Roman" pitchFamily="18" charset="0"/>
                      </a:rPr>
                      <a:t>2,7%</a:t>
                    </a:r>
                    <a:endParaRPr lang="en-US"/>
                  </a:p>
                </c:rich>
              </c:tx>
              <c:showVal val="1"/>
            </c:dLbl>
            <c:dLbl>
              <c:idx val="5"/>
              <c:tx>
                <c:rich>
                  <a:bodyPr/>
                  <a:lstStyle/>
                  <a:p>
                    <a:r>
                      <a:rPr lang="uk-UA" b="1">
                        <a:latin typeface="Times New Roman" pitchFamily="18" charset="0"/>
                        <a:cs typeface="Times New Roman" pitchFamily="18" charset="0"/>
                      </a:rPr>
                      <a:t>2,6%</a:t>
                    </a:r>
                    <a:endParaRPr lang="en-US"/>
                  </a:p>
                </c:rich>
              </c:tx>
              <c:showVal val="1"/>
            </c:dLbl>
            <c:dLbl>
              <c:idx val="6"/>
              <c:tx>
                <c:rich>
                  <a:bodyPr/>
                  <a:lstStyle/>
                  <a:p>
                    <a:r>
                      <a:rPr lang="uk-UA" b="1">
                        <a:latin typeface="Times New Roman" pitchFamily="18" charset="0"/>
                        <a:cs typeface="Times New Roman" pitchFamily="18" charset="0"/>
                      </a:rPr>
                      <a:t>6,1%</a:t>
                    </a:r>
                    <a:endParaRPr lang="en-US"/>
                  </a:p>
                </c:rich>
              </c:tx>
              <c:showVal val="1"/>
            </c:dLbl>
            <c:dLbl>
              <c:idx val="7"/>
              <c:layout>
                <c:manualLayout>
                  <c:x val="6.6456146106736724E-2"/>
                  <c:y val="4.4006999125109539E-2"/>
                </c:manualLayout>
              </c:layout>
              <c:tx>
                <c:rich>
                  <a:bodyPr/>
                  <a:lstStyle/>
                  <a:p>
                    <a:r>
                      <a:rPr lang="uk-UA" b="1">
                        <a:latin typeface="Times New Roman" pitchFamily="18" charset="0"/>
                        <a:cs typeface="Times New Roman" pitchFamily="18" charset="0"/>
                      </a:rPr>
                      <a:t>19,2%</a:t>
                    </a:r>
                    <a:endParaRPr lang="en-US"/>
                  </a:p>
                </c:rich>
              </c:tx>
              <c:showVal val="1"/>
            </c:dLbl>
            <c:dLbl>
              <c:idx val="8"/>
              <c:tx>
                <c:rich>
                  <a:bodyPr/>
                  <a:lstStyle/>
                  <a:p>
                    <a:r>
                      <a:rPr lang="uk-UA" b="1">
                        <a:latin typeface="Times New Roman" pitchFamily="18" charset="0"/>
                        <a:cs typeface="Times New Roman" pitchFamily="18" charset="0"/>
                      </a:rPr>
                      <a:t>0,3%</a:t>
                    </a:r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Лист1!$A$2:$A$10</c:f>
              <c:strCache>
                <c:ptCount val="9"/>
                <c:pt idx="0">
                  <c:v>ПДФО 60,4%</c:v>
                </c:pt>
                <c:pt idx="1">
                  <c:v>Рентна плата 0,9%</c:v>
                </c:pt>
                <c:pt idx="2">
                  <c:v>Акцизний податок (пальне) 3,8%</c:v>
                </c:pt>
                <c:pt idx="3">
                  <c:v>Акцизний податок з роздрібної торгівлі піакцизних товарів 4,4%</c:v>
                </c:pt>
                <c:pt idx="4">
                  <c:v>Податок на нерухоме майно 2,7%</c:v>
                </c:pt>
                <c:pt idx="5">
                  <c:v>Земельний податок 2,6%</c:v>
                </c:pt>
                <c:pt idx="6">
                  <c:v>Орендна плата 6,1%</c:v>
                </c:pt>
                <c:pt idx="7">
                  <c:v>Єдиний податок</c:v>
                </c:pt>
                <c:pt idx="8">
                  <c:v>Інші надходження 0,3%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9626.2999999999811</c:v>
                </c:pt>
                <c:pt idx="1">
                  <c:v>146.30000000000001</c:v>
                </c:pt>
                <c:pt idx="2">
                  <c:v>611.1</c:v>
                </c:pt>
                <c:pt idx="3">
                  <c:v>693.8</c:v>
                </c:pt>
                <c:pt idx="4">
                  <c:v>437.4</c:v>
                </c:pt>
                <c:pt idx="5">
                  <c:v>410.6</c:v>
                </c:pt>
                <c:pt idx="6">
                  <c:v>966.3</c:v>
                </c:pt>
                <c:pt idx="7">
                  <c:v>3054.1</c:v>
                </c:pt>
                <c:pt idx="8">
                  <c:v>51.9</c:v>
                </c:pt>
              </c:numCache>
            </c:numRef>
          </c:val>
        </c:ser>
      </c:pie3DChart>
    </c:plotArea>
    <c:legend>
      <c:legendPos val="r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4"/>
  <c:chart>
    <c:view3D>
      <c:rAngAx val="1"/>
    </c:view3D>
    <c:sideWall>
      <c:spPr>
        <a:noFill/>
      </c:spPr>
    </c:sideWall>
    <c:backWall>
      <c:spPr>
        <a:noFill/>
        <a:ln w="25400">
          <a:noFill/>
        </a:ln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2021 рік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cat>
            <c:strRef>
              <c:f>Лист1!$A$2:$A$6</c:f>
              <c:strCache>
                <c:ptCount val="5"/>
                <c:pt idx="0">
                  <c:v>ПДФО</c:v>
                </c:pt>
                <c:pt idx="1">
                  <c:v>Акцизний податок (пальне)</c:v>
                </c:pt>
                <c:pt idx="2">
                  <c:v>Податок на майно</c:v>
                </c:pt>
                <c:pt idx="3">
                  <c:v>Земельний податок та оренда</c:v>
                </c:pt>
                <c:pt idx="4">
                  <c:v>Єдиний податок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8015.4</c:v>
                </c:pt>
                <c:pt idx="1">
                  <c:v>2551.5</c:v>
                </c:pt>
                <c:pt idx="2">
                  <c:v>507.7</c:v>
                </c:pt>
                <c:pt idx="3">
                  <c:v>1182.8</c:v>
                </c:pt>
                <c:pt idx="4">
                  <c:v>2687.8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 рік</c:v>
                </c:pt>
              </c:strCache>
            </c:strRef>
          </c:tx>
          <c:spPr>
            <a:solidFill>
              <a:srgbClr val="FFFF00"/>
            </a:solidFill>
          </c:spPr>
          <c:cat>
            <c:strRef>
              <c:f>Лист1!$A$2:$A$6</c:f>
              <c:strCache>
                <c:ptCount val="5"/>
                <c:pt idx="0">
                  <c:v>ПДФО</c:v>
                </c:pt>
                <c:pt idx="1">
                  <c:v>Акцизний податок (пальне)</c:v>
                </c:pt>
                <c:pt idx="2">
                  <c:v>Податок на майно</c:v>
                </c:pt>
                <c:pt idx="3">
                  <c:v>Земельний податок та оренда</c:v>
                </c:pt>
                <c:pt idx="4">
                  <c:v>Єдиний податок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9626.2999999999811</c:v>
                </c:pt>
                <c:pt idx="1">
                  <c:v>611.1</c:v>
                </c:pt>
                <c:pt idx="2">
                  <c:v>437.4</c:v>
                </c:pt>
                <c:pt idx="3">
                  <c:v>1376.9</c:v>
                </c:pt>
                <c:pt idx="4">
                  <c:v>3054.1</c:v>
                </c:pt>
              </c:numCache>
            </c:numRef>
          </c:val>
        </c:ser>
        <c:shape val="box"/>
        <c:axId val="96983296"/>
        <c:axId val="64680320"/>
        <c:axId val="0"/>
      </c:bar3DChart>
      <c:catAx>
        <c:axId val="96983296"/>
        <c:scaling>
          <c:orientation val="minMax"/>
        </c:scaling>
        <c:axPos val="b"/>
        <c:tickLblPos val="nextTo"/>
        <c:crossAx val="64680320"/>
        <c:crosses val="autoZero"/>
        <c:auto val="1"/>
        <c:lblAlgn val="ctr"/>
        <c:lblOffset val="100"/>
      </c:catAx>
      <c:valAx>
        <c:axId val="64680320"/>
        <c:scaling>
          <c:orientation val="minMax"/>
        </c:scaling>
        <c:axPos val="l"/>
        <c:majorGridlines/>
        <c:numFmt formatCode="General" sourceLinked="1"/>
        <c:tickLblPos val="nextTo"/>
        <c:crossAx val="96983296"/>
        <c:crosses val="autoZero"/>
        <c:crossBetween val="between"/>
      </c:valAx>
      <c:spPr>
        <a:ln w="25400">
          <a:noFill/>
        </a:ln>
      </c:spPr>
    </c:plotArea>
    <c:legend>
      <c:legendPos val="r"/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18536078716424376"/>
          <c:y val="1.6398819285011516E-2"/>
        </c:manualLayout>
      </c:layout>
      <c:txPr>
        <a:bodyPr/>
        <a:lstStyle/>
        <a:p>
          <a:pPr algn="ctr">
            <a:defRPr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plotArea>
      <c:layout>
        <c:manualLayout>
          <c:layoutTarget val="inner"/>
          <c:xMode val="edge"/>
          <c:yMode val="edge"/>
          <c:x val="0.43749701245095068"/>
          <c:y val="0.15755908094302293"/>
          <c:w val="0.5800281563789299"/>
          <c:h val="0.77044495149823511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Фактичне виконання видатків за захищеними статтями у 2022 році</c:v>
                </c:pt>
              </c:strCache>
            </c:strRef>
          </c:tx>
          <c:explosion val="21"/>
          <c:dPt>
            <c:idx val="0"/>
            <c:spPr>
              <a:solidFill>
                <a:schemeClr val="tx1"/>
              </a:solidFill>
            </c:spPr>
          </c:dPt>
          <c:dPt>
            <c:idx val="1"/>
            <c:spPr>
              <a:solidFill>
                <a:srgbClr val="00B050"/>
              </a:solidFill>
            </c:spPr>
          </c:dPt>
          <c:dPt>
            <c:idx val="2"/>
            <c:spPr>
              <a:solidFill>
                <a:srgbClr val="FFFF00"/>
              </a:solidFill>
            </c:spPr>
          </c:dPt>
          <c:dPt>
            <c:idx val="3"/>
            <c:spPr>
              <a:solidFill>
                <a:schemeClr val="accent1">
                  <a:lumMod val="60000"/>
                  <a:lumOff val="40000"/>
                </a:schemeClr>
              </a:solidFill>
            </c:spPr>
          </c:dPt>
          <c:dLbls>
            <c:dLbl>
              <c:idx val="0"/>
              <c:layout>
                <c:manualLayout>
                  <c:x val="-2.7672233034267246E-2"/>
                  <c:y val="-6.0921014288427812E-2"/>
                </c:manualLayout>
              </c:layout>
              <c:tx>
                <c:rich>
                  <a:bodyPr/>
                  <a:lstStyle/>
                  <a:p>
                    <a:r>
                      <a:rPr lang="uk-UA" sz="1200" b="1">
                        <a:latin typeface="Times New Roman" pitchFamily="18" charset="0"/>
                        <a:cs typeface="Times New Roman" pitchFamily="18" charset="0"/>
                      </a:rPr>
                      <a:t>0,3%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uk-UA" sz="1200" b="1">
                        <a:latin typeface="Times New Roman" pitchFamily="18" charset="0"/>
                        <a:cs typeface="Times New Roman" pitchFamily="18" charset="0"/>
                      </a:rPr>
                      <a:t>1,5 %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uk-UA" sz="1200" b="1">
                        <a:latin typeface="Times New Roman" pitchFamily="18" charset="0"/>
                        <a:cs typeface="Times New Roman" pitchFamily="18" charset="0"/>
                      </a:rPr>
                      <a:t>5,7 %</a:t>
                    </a:r>
                    <a:endParaRPr lang="en-US"/>
                  </a:p>
                </c:rich>
              </c:tx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uk-UA" sz="1200" b="1">
                        <a:latin typeface="Times New Roman" pitchFamily="18" charset="0"/>
                        <a:cs typeface="Times New Roman" pitchFamily="18" charset="0"/>
                      </a:rPr>
                      <a:t>92,5 %</a:t>
                    </a:r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Продукти харчування 133,0 тис. грн. (0,3%)</c:v>
                </c:pt>
                <c:pt idx="1">
                  <c:v>Соціальне забезпечення  - 1 111,4 тис. грн. (1,5%)</c:v>
                </c:pt>
                <c:pt idx="2">
                  <c:v>Оплата комунальних посуг та енергоносіїв - 4 191,4 тис. грн. (5,7%)</c:v>
                </c:pt>
                <c:pt idx="3">
                  <c:v>Оплата праці з нарахуваннями 67 516,5 тис. грн. (92,5%)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133</c:v>
                </c:pt>
                <c:pt idx="1">
                  <c:v>1111.4000000000001</c:v>
                </c:pt>
                <c:pt idx="2">
                  <c:v>4191.4000000000005</c:v>
                </c:pt>
                <c:pt idx="3" formatCode="#,##0.00">
                  <c:v>67516.5</c:v>
                </c:pt>
              </c:numCache>
            </c:numRef>
          </c:val>
        </c:ser>
        <c:firstSliceAng val="120"/>
      </c:pieChart>
    </c:plotArea>
    <c:legend>
      <c:legendPos val="r"/>
      <c:layout>
        <c:manualLayout>
          <c:xMode val="edge"/>
          <c:yMode val="edge"/>
          <c:x val="1.1574074074074073E-2"/>
          <c:y val="0.25123953255842907"/>
          <c:w val="0.41339025252989781"/>
          <c:h val="0.52558138333724791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>
        <c:manualLayout>
          <c:layoutTarget val="inner"/>
          <c:xMode val="edge"/>
          <c:yMode val="edge"/>
          <c:x val="0.21934486575960124"/>
          <c:y val="8.5837968170645734E-2"/>
          <c:w val="0.7791930502041744"/>
          <c:h val="0.62586082989626257"/>
        </c:manualLayout>
      </c:layout>
      <c:bar3D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2021 рік</c:v>
                </c:pt>
              </c:strCache>
            </c:strRef>
          </c:tx>
          <c:spPr>
            <a:ln>
              <a:solidFill>
                <a:schemeClr val="tx2">
                  <a:lumMod val="60000"/>
                  <a:lumOff val="40000"/>
                </a:schemeClr>
              </a:solidFill>
            </a:ln>
          </c:spPr>
          <c:cat>
            <c:strRef>
              <c:f>Лист1!$A$2:$A$9</c:f>
              <c:strCache>
                <c:ptCount val="8"/>
                <c:pt idx="0">
                  <c:v>Державне управління</c:v>
                </c:pt>
                <c:pt idx="1">
                  <c:v>Освіта</c:v>
                </c:pt>
                <c:pt idx="2">
                  <c:v>Охорона здоров'я</c:v>
                </c:pt>
                <c:pt idx="3">
                  <c:v>Культура і мистецтво</c:v>
                </c:pt>
                <c:pt idx="4">
                  <c:v>Житлово-комунальне господарство</c:v>
                </c:pt>
                <c:pt idx="5">
                  <c:v>Будівництво та регіональний розвиток</c:v>
                </c:pt>
                <c:pt idx="6">
                  <c:v>Дорожнє господарство</c:v>
                </c:pt>
                <c:pt idx="7">
                  <c:v>Інша діяльність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6634.4</c:v>
                </c:pt>
                <c:pt idx="1">
                  <c:v>60454.3</c:v>
                </c:pt>
                <c:pt idx="2">
                  <c:v>599.1</c:v>
                </c:pt>
                <c:pt idx="3">
                  <c:v>751.4</c:v>
                </c:pt>
                <c:pt idx="4">
                  <c:v>1142.4000000000001</c:v>
                </c:pt>
                <c:pt idx="5">
                  <c:v>10170.1</c:v>
                </c:pt>
                <c:pt idx="6">
                  <c:v>2325.1</c:v>
                </c:pt>
                <c:pt idx="7">
                  <c:v>195.7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 рік</c:v>
                </c:pt>
              </c:strCache>
            </c:strRef>
          </c:tx>
          <c:spPr>
            <a:solidFill>
              <a:srgbClr val="FFFF00"/>
            </a:solidFill>
          </c:spPr>
          <c:cat>
            <c:strRef>
              <c:f>Лист1!$A$2:$A$9</c:f>
              <c:strCache>
                <c:ptCount val="8"/>
                <c:pt idx="0">
                  <c:v>Державне управління</c:v>
                </c:pt>
                <c:pt idx="1">
                  <c:v>Освіта</c:v>
                </c:pt>
                <c:pt idx="2">
                  <c:v>Охорона здоров'я</c:v>
                </c:pt>
                <c:pt idx="3">
                  <c:v>Культура і мистецтво</c:v>
                </c:pt>
                <c:pt idx="4">
                  <c:v>Житлово-комунальне господарство</c:v>
                </c:pt>
                <c:pt idx="5">
                  <c:v>Будівництво та регіональний розвиток</c:v>
                </c:pt>
                <c:pt idx="6">
                  <c:v>Дорожнє господарство</c:v>
                </c:pt>
                <c:pt idx="7">
                  <c:v>Інша діяльність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 formatCode="#,##0.00">
                  <c:v>8982.9</c:v>
                </c:pt>
                <c:pt idx="1">
                  <c:v>64329.5</c:v>
                </c:pt>
                <c:pt idx="2">
                  <c:v>561</c:v>
                </c:pt>
                <c:pt idx="3">
                  <c:v>967.1</c:v>
                </c:pt>
                <c:pt idx="4">
                  <c:v>1504.3</c:v>
                </c:pt>
                <c:pt idx="5">
                  <c:v>2454.6</c:v>
                </c:pt>
                <c:pt idx="6">
                  <c:v>23.2</c:v>
                </c:pt>
                <c:pt idx="7">
                  <c:v>330</c:v>
                </c:pt>
              </c:numCache>
            </c:numRef>
          </c:val>
        </c:ser>
        <c:shape val="box"/>
        <c:axId val="75880320"/>
        <c:axId val="75881856"/>
        <c:axId val="0"/>
      </c:bar3DChart>
      <c:catAx>
        <c:axId val="75880320"/>
        <c:scaling>
          <c:orientation val="minMax"/>
        </c:scaling>
        <c:axPos val="l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5881856"/>
        <c:crosses val="autoZero"/>
        <c:auto val="1"/>
        <c:lblAlgn val="ctr"/>
        <c:lblOffset val="100"/>
      </c:catAx>
      <c:valAx>
        <c:axId val="75881856"/>
        <c:scaling>
          <c:orientation val="minMax"/>
        </c:scaling>
        <c:axPos val="b"/>
        <c:majorGridlines/>
        <c:numFmt formatCode="General" sourceLinked="1"/>
        <c:tickLblPos val="nextTo"/>
        <c:crossAx val="758803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738803577154651"/>
          <c:y val="0.81919605807628804"/>
          <c:w val="0.11699649833859466"/>
          <c:h val="0.13279280170069721"/>
        </c:manualLayout>
      </c:layout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F9D6B-2EBB-4B2E-919C-D5606004C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4132</Words>
  <Characters>23557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2023-02-21T12:47:00Z</dcterms:created>
  <dcterms:modified xsi:type="dcterms:W3CDTF">2023-02-21T12:47:00Z</dcterms:modified>
</cp:coreProperties>
</file>