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5867" w14:textId="77777777" w:rsidR="00447C52" w:rsidRPr="00447C52" w:rsidRDefault="00447C52" w:rsidP="00447C52">
      <w:pPr>
        <w:shd w:val="clear" w:color="auto" w:fill="FFFFFF"/>
        <w:spacing w:before="150" w:after="150" w:line="240" w:lineRule="auto"/>
        <w:ind w:left="450" w:right="450"/>
        <w:jc w:val="right"/>
        <w:rPr>
          <w:rFonts w:ascii="Times New Roman" w:eastAsia="Times New Roman" w:hAnsi="Times New Roman" w:cs="Times New Roman"/>
          <w:b/>
          <w:bCs/>
          <w:color w:val="333333"/>
          <w:sz w:val="20"/>
          <w:szCs w:val="20"/>
          <w:lang w:val="uk-UA" w:eastAsia="uk-UA"/>
        </w:rPr>
      </w:pPr>
      <w:r w:rsidRPr="00447C52">
        <w:rPr>
          <w:rFonts w:ascii="Times New Roman" w:eastAsia="Times New Roman" w:hAnsi="Times New Roman" w:cs="Times New Roman"/>
          <w:sz w:val="20"/>
          <w:szCs w:val="20"/>
          <w:lang w:val="uk-UA" w:eastAsia="uk-UA"/>
        </w:rPr>
        <w:t>Додаток 8</w:t>
      </w:r>
      <w:r w:rsidRPr="00447C52">
        <w:rPr>
          <w:rFonts w:ascii="Times New Roman" w:eastAsia="Times New Roman" w:hAnsi="Times New Roman" w:cs="Times New Roman"/>
          <w:sz w:val="20"/>
          <w:szCs w:val="20"/>
          <w:lang w:val="uk-UA" w:eastAsia="uk-UA"/>
        </w:rPr>
        <w:br/>
        <w:t>до Порядку визначення потреб населення</w:t>
      </w:r>
      <w:r w:rsidRPr="00447C52">
        <w:rPr>
          <w:rFonts w:ascii="Times New Roman" w:eastAsia="Times New Roman" w:hAnsi="Times New Roman" w:cs="Times New Roman"/>
          <w:sz w:val="20"/>
          <w:szCs w:val="20"/>
          <w:lang w:val="uk-UA" w:eastAsia="uk-UA"/>
        </w:rPr>
        <w:br/>
        <w:t>адміністративно-територіальної одиниці/</w:t>
      </w:r>
      <w:r w:rsidRPr="00447C52">
        <w:rPr>
          <w:rFonts w:ascii="Times New Roman" w:eastAsia="Times New Roman" w:hAnsi="Times New Roman" w:cs="Times New Roman"/>
          <w:sz w:val="20"/>
          <w:szCs w:val="20"/>
          <w:lang w:val="uk-UA" w:eastAsia="uk-UA"/>
        </w:rPr>
        <w:br/>
        <w:t>територіальної громади</w:t>
      </w:r>
      <w:r w:rsidRPr="00447C52">
        <w:rPr>
          <w:rFonts w:ascii="Times New Roman" w:eastAsia="Times New Roman" w:hAnsi="Times New Roman" w:cs="Times New Roman"/>
          <w:sz w:val="20"/>
          <w:szCs w:val="20"/>
          <w:lang w:val="uk-UA" w:eastAsia="uk-UA"/>
        </w:rPr>
        <w:br/>
        <w:t>у соціальних послугах</w:t>
      </w:r>
      <w:r w:rsidRPr="00447C52">
        <w:rPr>
          <w:rFonts w:ascii="Times New Roman" w:eastAsia="Times New Roman" w:hAnsi="Times New Roman" w:cs="Times New Roman"/>
          <w:sz w:val="20"/>
          <w:szCs w:val="20"/>
          <w:lang w:val="uk-UA" w:eastAsia="uk-UA"/>
        </w:rPr>
        <w:br/>
        <w:t>(пункт 3 розділу V)</w:t>
      </w:r>
    </w:p>
    <w:p w14:paraId="00C34741" w14:textId="77777777" w:rsidR="00447C52" w:rsidRPr="00447C52" w:rsidRDefault="00447C52" w:rsidP="00447C52">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uk-UA"/>
        </w:rPr>
      </w:pPr>
      <w:r w:rsidRPr="00447C52">
        <w:rPr>
          <w:rFonts w:ascii="Times New Roman" w:eastAsia="Times New Roman" w:hAnsi="Times New Roman" w:cs="Times New Roman"/>
          <w:b/>
          <w:bCs/>
          <w:color w:val="333333"/>
          <w:sz w:val="24"/>
          <w:szCs w:val="24"/>
          <w:lang w:val="uk-UA" w:eastAsia="uk-UA"/>
        </w:rPr>
        <w:t>ДАНІ</w:t>
      </w:r>
      <w:r w:rsidRPr="00447C52">
        <w:rPr>
          <w:rFonts w:ascii="Times New Roman" w:eastAsia="Times New Roman" w:hAnsi="Times New Roman" w:cs="Times New Roman"/>
          <w:color w:val="333333"/>
          <w:sz w:val="24"/>
          <w:szCs w:val="24"/>
          <w:lang w:val="uk-UA" w:eastAsia="uk-UA"/>
        </w:rPr>
        <w:br/>
      </w:r>
      <w:r w:rsidRPr="00447C52">
        <w:rPr>
          <w:rFonts w:ascii="Times New Roman" w:eastAsia="Times New Roman" w:hAnsi="Times New Roman" w:cs="Times New Roman"/>
          <w:b/>
          <w:bCs/>
          <w:color w:val="333333"/>
          <w:sz w:val="24"/>
          <w:szCs w:val="24"/>
          <w:lang w:val="uk-UA" w:eastAsia="uk-UA"/>
        </w:rPr>
        <w:t>щодо забезпечення осіб/сімей, які належать до вразливих груп населення або перебувають у складних життєвих обставинах, соціальними послугами</w:t>
      </w:r>
    </w:p>
    <w:tbl>
      <w:tblPr>
        <w:tblW w:w="5801" w:type="pct"/>
        <w:tblInd w:w="-1001" w:type="dxa"/>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2360"/>
        <w:gridCol w:w="1210"/>
        <w:gridCol w:w="1175"/>
        <w:gridCol w:w="1042"/>
        <w:gridCol w:w="899"/>
        <w:gridCol w:w="1154"/>
        <w:gridCol w:w="471"/>
        <w:gridCol w:w="899"/>
        <w:gridCol w:w="1154"/>
        <w:gridCol w:w="471"/>
      </w:tblGrid>
      <w:tr w:rsidR="00447C52" w:rsidRPr="00447C52" w14:paraId="491EA720" w14:textId="77777777" w:rsidTr="00447C52">
        <w:trPr>
          <w:trHeight w:val="60"/>
        </w:trPr>
        <w:tc>
          <w:tcPr>
            <w:tcW w:w="2599"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91484D"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Назва соціальної послуги відповідно до переліку соціальних послуг</w:t>
            </w:r>
          </w:p>
        </w:tc>
        <w:tc>
          <w:tcPr>
            <w:tcW w:w="121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8F9AF4"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Кількість осіб, які звертались щодо отримання соціальних послуг, та осіб/сімей, щодо яких надійшли звернення/ повідомлення про потребу в соціальних послугах у звітному періоді*</w:t>
            </w:r>
          </w:p>
        </w:tc>
        <w:tc>
          <w:tcPr>
            <w:tcW w:w="117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382D93"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Кількість осіб/сімей,</w:t>
            </w:r>
            <w:r w:rsidRPr="00447C52">
              <w:rPr>
                <w:rFonts w:ascii="Times New Roman" w:eastAsia="Times New Roman" w:hAnsi="Times New Roman" w:cs="Times New Roman"/>
                <w:sz w:val="24"/>
                <w:szCs w:val="24"/>
                <w:lang w:val="uk-UA" w:eastAsia="uk-UA"/>
              </w:rPr>
              <w:br/>
            </w:r>
            <w:r w:rsidRPr="00447C52">
              <w:rPr>
                <w:rFonts w:ascii="Times New Roman" w:eastAsia="Times New Roman" w:hAnsi="Times New Roman" w:cs="Times New Roman"/>
                <w:sz w:val="20"/>
                <w:szCs w:val="20"/>
                <w:lang w:val="uk-UA" w:eastAsia="uk-UA"/>
              </w:rPr>
              <w:t>щодо яких за результатами оцінки потреб особи/сім</w:t>
            </w:r>
            <w:r w:rsidRPr="00447C52">
              <w:rPr>
                <w:rFonts w:ascii="Times New Roman" w:eastAsia="Times New Roman" w:hAnsi="Times New Roman" w:cs="Times New Roman"/>
                <w:sz w:val="24"/>
                <w:szCs w:val="24"/>
                <w:lang w:val="uk-UA" w:eastAsia="uk-UA"/>
              </w:rPr>
              <w:t>’</w:t>
            </w:r>
            <w:r w:rsidRPr="00447C52">
              <w:rPr>
                <w:rFonts w:ascii="Times New Roman" w:eastAsia="Times New Roman" w:hAnsi="Times New Roman" w:cs="Times New Roman"/>
                <w:sz w:val="20"/>
                <w:szCs w:val="20"/>
                <w:lang w:val="uk-UA" w:eastAsia="uk-UA"/>
              </w:rPr>
              <w:t>ї зроблено висновок про потребу в наданні соціальних послуг*</w:t>
            </w:r>
          </w:p>
        </w:tc>
        <w:tc>
          <w:tcPr>
            <w:tcW w:w="104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393D50"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Кількість осіб/сімей, які отримували соціальні послуги*</w:t>
            </w:r>
          </w:p>
        </w:tc>
        <w:tc>
          <w:tcPr>
            <w:tcW w:w="2524"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F208E5"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Кількість осіб, які звертались щодо отримання соціальних послуг екстрено (</w:t>
            </w:r>
            <w:proofErr w:type="spellStart"/>
            <w:r w:rsidRPr="00447C52">
              <w:rPr>
                <w:rFonts w:ascii="Times New Roman" w:eastAsia="Times New Roman" w:hAnsi="Times New Roman" w:cs="Times New Roman"/>
                <w:sz w:val="20"/>
                <w:szCs w:val="20"/>
                <w:lang w:val="uk-UA" w:eastAsia="uk-UA"/>
              </w:rPr>
              <w:t>кризово</w:t>
            </w:r>
            <w:proofErr w:type="spellEnd"/>
            <w:r w:rsidRPr="00447C52">
              <w:rPr>
                <w:rFonts w:ascii="Times New Roman" w:eastAsia="Times New Roman" w:hAnsi="Times New Roman" w:cs="Times New Roman"/>
                <w:sz w:val="20"/>
                <w:szCs w:val="20"/>
                <w:lang w:val="uk-UA" w:eastAsia="uk-UA"/>
              </w:rPr>
              <w:t>), та осіб/сімей, щодо яких надійшли звернення / повідомлення про потребу в соціальних послугах**</w:t>
            </w:r>
          </w:p>
        </w:tc>
        <w:tc>
          <w:tcPr>
            <w:tcW w:w="228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4C0312"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Кількість осіб/сімей, які отримували</w:t>
            </w:r>
            <w:r w:rsidRPr="00447C52">
              <w:rPr>
                <w:rFonts w:ascii="Times New Roman" w:eastAsia="Times New Roman" w:hAnsi="Times New Roman" w:cs="Times New Roman"/>
                <w:sz w:val="24"/>
                <w:szCs w:val="24"/>
                <w:lang w:val="uk-UA" w:eastAsia="uk-UA"/>
              </w:rPr>
              <w:br/>
            </w:r>
            <w:r w:rsidRPr="00447C52">
              <w:rPr>
                <w:rFonts w:ascii="Times New Roman" w:eastAsia="Times New Roman" w:hAnsi="Times New Roman" w:cs="Times New Roman"/>
                <w:sz w:val="20"/>
                <w:szCs w:val="20"/>
                <w:lang w:val="uk-UA" w:eastAsia="uk-UA"/>
              </w:rPr>
              <w:t>соціальні послуги екстрено(</w:t>
            </w:r>
            <w:proofErr w:type="spellStart"/>
            <w:r w:rsidRPr="00447C52">
              <w:rPr>
                <w:rFonts w:ascii="Times New Roman" w:eastAsia="Times New Roman" w:hAnsi="Times New Roman" w:cs="Times New Roman"/>
                <w:sz w:val="20"/>
                <w:szCs w:val="20"/>
                <w:lang w:val="uk-UA" w:eastAsia="uk-UA"/>
              </w:rPr>
              <w:t>кризово</w:t>
            </w:r>
            <w:proofErr w:type="spellEnd"/>
            <w:r w:rsidRPr="00447C52">
              <w:rPr>
                <w:rFonts w:ascii="Times New Roman" w:eastAsia="Times New Roman" w:hAnsi="Times New Roman" w:cs="Times New Roman"/>
                <w:sz w:val="20"/>
                <w:szCs w:val="20"/>
                <w:lang w:val="uk-UA" w:eastAsia="uk-UA"/>
              </w:rPr>
              <w:t>)**</w:t>
            </w:r>
          </w:p>
        </w:tc>
      </w:tr>
      <w:tr w:rsidR="00447C52" w:rsidRPr="00447C52" w14:paraId="562395A3" w14:textId="77777777" w:rsidTr="00447C52">
        <w:trPr>
          <w:trHeight w:val="720"/>
        </w:trPr>
        <w:tc>
          <w:tcPr>
            <w:tcW w:w="2599" w:type="dxa"/>
            <w:vMerge/>
            <w:tcBorders>
              <w:top w:val="single" w:sz="6" w:space="0" w:color="000000"/>
              <w:left w:val="single" w:sz="6" w:space="0" w:color="000000"/>
              <w:bottom w:val="single" w:sz="6" w:space="0" w:color="000000"/>
              <w:right w:val="single" w:sz="6" w:space="0" w:color="000000"/>
            </w:tcBorders>
            <w:vAlign w:val="center"/>
            <w:hideMark/>
          </w:tcPr>
          <w:p w14:paraId="37FE4B72" w14:textId="77777777" w:rsidR="00447C52" w:rsidRPr="00447C52" w:rsidRDefault="00447C52" w:rsidP="00447C52">
            <w:pPr>
              <w:spacing w:after="0" w:line="276" w:lineRule="auto"/>
              <w:rPr>
                <w:rFonts w:ascii="Times New Roman" w:eastAsia="Times New Roman" w:hAnsi="Times New Roman" w:cs="Times New Roman"/>
                <w:sz w:val="24"/>
                <w:szCs w:val="24"/>
                <w:lang w:val="uk-UA" w:eastAsia="uk-UA"/>
              </w:rPr>
            </w:pPr>
          </w:p>
        </w:tc>
        <w:tc>
          <w:tcPr>
            <w:tcW w:w="1210" w:type="dxa"/>
            <w:vMerge/>
            <w:tcBorders>
              <w:top w:val="single" w:sz="6" w:space="0" w:color="000000"/>
              <w:left w:val="single" w:sz="6" w:space="0" w:color="000000"/>
              <w:bottom w:val="single" w:sz="6" w:space="0" w:color="000000"/>
              <w:right w:val="single" w:sz="6" w:space="0" w:color="000000"/>
            </w:tcBorders>
            <w:vAlign w:val="center"/>
            <w:hideMark/>
          </w:tcPr>
          <w:p w14:paraId="31A11F91" w14:textId="77777777" w:rsidR="00447C52" w:rsidRPr="00447C52" w:rsidRDefault="00447C52" w:rsidP="00447C52">
            <w:pPr>
              <w:spacing w:after="0" w:line="276" w:lineRule="auto"/>
              <w:rPr>
                <w:rFonts w:ascii="Times New Roman" w:eastAsia="Times New Roman" w:hAnsi="Times New Roman" w:cs="Times New Roman"/>
                <w:sz w:val="24"/>
                <w:szCs w:val="24"/>
                <w:lang w:val="uk-UA" w:eastAsia="uk-UA"/>
              </w:rPr>
            </w:pPr>
          </w:p>
        </w:tc>
        <w:tc>
          <w:tcPr>
            <w:tcW w:w="1175" w:type="dxa"/>
            <w:vMerge/>
            <w:tcBorders>
              <w:top w:val="single" w:sz="6" w:space="0" w:color="000000"/>
              <w:left w:val="single" w:sz="6" w:space="0" w:color="000000"/>
              <w:bottom w:val="single" w:sz="6" w:space="0" w:color="000000"/>
              <w:right w:val="single" w:sz="6" w:space="0" w:color="000000"/>
            </w:tcBorders>
            <w:vAlign w:val="center"/>
            <w:hideMark/>
          </w:tcPr>
          <w:p w14:paraId="0D44DEA3" w14:textId="77777777" w:rsidR="00447C52" w:rsidRPr="00447C52" w:rsidRDefault="00447C52" w:rsidP="00447C52">
            <w:pPr>
              <w:spacing w:after="0" w:line="276" w:lineRule="auto"/>
              <w:rPr>
                <w:rFonts w:ascii="Times New Roman" w:eastAsia="Times New Roman" w:hAnsi="Times New Roman" w:cs="Times New Roman"/>
                <w:sz w:val="24"/>
                <w:szCs w:val="24"/>
                <w:lang w:val="uk-UA" w:eastAsia="uk-UA"/>
              </w:rPr>
            </w:pPr>
          </w:p>
        </w:tc>
        <w:tc>
          <w:tcPr>
            <w:tcW w:w="1042" w:type="dxa"/>
            <w:vMerge/>
            <w:tcBorders>
              <w:top w:val="single" w:sz="6" w:space="0" w:color="000000"/>
              <w:left w:val="single" w:sz="6" w:space="0" w:color="000000"/>
              <w:bottom w:val="single" w:sz="6" w:space="0" w:color="000000"/>
              <w:right w:val="single" w:sz="6" w:space="0" w:color="000000"/>
            </w:tcBorders>
            <w:vAlign w:val="center"/>
            <w:hideMark/>
          </w:tcPr>
          <w:p w14:paraId="261DC857" w14:textId="77777777" w:rsidR="00447C52" w:rsidRPr="00447C52" w:rsidRDefault="00447C52" w:rsidP="00447C52">
            <w:pPr>
              <w:spacing w:after="0" w:line="276" w:lineRule="auto"/>
              <w:rPr>
                <w:rFonts w:ascii="Times New Roman" w:eastAsia="Times New Roman" w:hAnsi="Times New Roman" w:cs="Times New Roman"/>
                <w:sz w:val="24"/>
                <w:szCs w:val="24"/>
                <w:lang w:val="uk-UA" w:eastAsia="uk-UA"/>
              </w:rPr>
            </w:pP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9B8320"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всього</w:t>
            </w:r>
            <w:r w:rsidRPr="00447C52">
              <w:rPr>
                <w:rFonts w:ascii="Times New Roman" w:eastAsia="Times New Roman" w:hAnsi="Times New Roman" w:cs="Times New Roman"/>
                <w:sz w:val="24"/>
                <w:szCs w:val="24"/>
                <w:lang w:val="uk-UA" w:eastAsia="uk-UA"/>
              </w:rPr>
              <w:br/>
            </w:r>
            <w:r w:rsidRPr="00447C52">
              <w:rPr>
                <w:rFonts w:ascii="Times New Roman" w:eastAsia="Times New Roman" w:hAnsi="Times New Roman" w:cs="Times New Roman"/>
                <w:sz w:val="20"/>
                <w:szCs w:val="20"/>
                <w:lang w:val="uk-UA" w:eastAsia="uk-UA"/>
              </w:rPr>
              <w:t>осіб/сімей</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025470"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з них</w:t>
            </w:r>
            <w:r w:rsidRPr="00447C52">
              <w:rPr>
                <w:rFonts w:ascii="Times New Roman" w:eastAsia="Times New Roman" w:hAnsi="Times New Roman" w:cs="Times New Roman"/>
                <w:sz w:val="24"/>
                <w:szCs w:val="24"/>
                <w:lang w:val="uk-UA" w:eastAsia="uk-UA"/>
              </w:rPr>
              <w:br/>
            </w:r>
            <w:r w:rsidRPr="00447C52">
              <w:rPr>
                <w:rFonts w:ascii="Times New Roman" w:eastAsia="Times New Roman" w:hAnsi="Times New Roman" w:cs="Times New Roman"/>
                <w:sz w:val="20"/>
                <w:szCs w:val="20"/>
                <w:lang w:val="uk-UA" w:eastAsia="uk-UA"/>
              </w:rPr>
              <w:t>кількість внутрішньо переміщених осіб/сімей</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6E4985"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в них дітей</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073E79"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всього</w:t>
            </w:r>
            <w:r w:rsidRPr="00447C52">
              <w:rPr>
                <w:rFonts w:ascii="Times New Roman" w:eastAsia="Times New Roman" w:hAnsi="Times New Roman" w:cs="Times New Roman"/>
                <w:sz w:val="24"/>
                <w:szCs w:val="24"/>
                <w:lang w:val="uk-UA" w:eastAsia="uk-UA"/>
              </w:rPr>
              <w:br/>
            </w:r>
            <w:r w:rsidRPr="00447C52">
              <w:rPr>
                <w:rFonts w:ascii="Times New Roman" w:eastAsia="Times New Roman" w:hAnsi="Times New Roman" w:cs="Times New Roman"/>
                <w:sz w:val="20"/>
                <w:szCs w:val="20"/>
                <w:lang w:val="uk-UA" w:eastAsia="uk-UA"/>
              </w:rPr>
              <w:t>осіб/сімей</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F4628D"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з них</w:t>
            </w:r>
            <w:r w:rsidRPr="00447C52">
              <w:rPr>
                <w:rFonts w:ascii="Times New Roman" w:eastAsia="Times New Roman" w:hAnsi="Times New Roman" w:cs="Times New Roman"/>
                <w:sz w:val="24"/>
                <w:szCs w:val="24"/>
                <w:lang w:val="uk-UA" w:eastAsia="uk-UA"/>
              </w:rPr>
              <w:br/>
            </w:r>
            <w:r w:rsidRPr="00447C52">
              <w:rPr>
                <w:rFonts w:ascii="Times New Roman" w:eastAsia="Times New Roman" w:hAnsi="Times New Roman" w:cs="Times New Roman"/>
                <w:sz w:val="20"/>
                <w:szCs w:val="20"/>
                <w:lang w:val="uk-UA" w:eastAsia="uk-UA"/>
              </w:rPr>
              <w:t>кількість внутрішньо переміщених осіб/сімей</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7596B6"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в них дітей</w:t>
            </w:r>
          </w:p>
        </w:tc>
      </w:tr>
      <w:tr w:rsidR="00447C52" w:rsidRPr="00447C52" w14:paraId="1C50837D" w14:textId="77777777" w:rsidTr="00447C52">
        <w:trPr>
          <w:trHeight w:val="16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308008"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1</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AC8960"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2</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1EF2E2"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3</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5874C3"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4</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841A34"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5</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EE3406"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6</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4EC331"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7</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A2EFC4"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8</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D4F831"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9</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4215F0"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10</w:t>
            </w:r>
          </w:p>
        </w:tc>
      </w:tr>
      <w:tr w:rsidR="00447C52" w:rsidRPr="00447C52" w14:paraId="0CEF1832" w14:textId="77777777" w:rsidTr="00447C52">
        <w:trPr>
          <w:trHeight w:val="225"/>
        </w:trPr>
        <w:tc>
          <w:tcPr>
            <w:tcW w:w="10835" w:type="dxa"/>
            <w:gridSpan w:val="10"/>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D12115"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b/>
                <w:bCs/>
                <w:sz w:val="20"/>
                <w:szCs w:val="20"/>
                <w:lang w:val="uk-UA" w:eastAsia="uk-UA"/>
              </w:rPr>
              <w:t>Базові соціальні послуги</w:t>
            </w:r>
          </w:p>
        </w:tc>
      </w:tr>
      <w:tr w:rsidR="00447C52" w:rsidRPr="00447C52" w14:paraId="3EA6C016"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7FE96A"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Догляд вдома</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2A6AA4" w14:textId="79672148"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20</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49D4F8" w14:textId="10475834"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20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7BFB31" w14:textId="1B814030"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20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60837C" w14:textId="50BB9FCD"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A0E91D" w14:textId="48EE645F"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1BD8CD" w14:textId="7C8D75BD"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58ED17" w14:textId="59EABCB5"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8C632C" w14:textId="1D565F12"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C56454" w14:textId="1589FDEC"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r>
      <w:tr w:rsidR="00447C52" w:rsidRPr="00447C52" w14:paraId="7A5FBE32"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23D01B"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Денний догляд</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F3538E" w14:textId="69DF0C0A"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D94DD2" w14:textId="2CDDDC83"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8B45F6" w14:textId="56615140"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07AB95" w14:textId="6E76DEE9"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4E5C53" w14:textId="6152889A"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38DD40" w14:textId="364F74CE"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8CDF2D" w14:textId="2140DC27"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5AB629" w14:textId="504A8B6D"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0B238D" w14:textId="56D3A478"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r>
      <w:tr w:rsidR="00447C52" w:rsidRPr="00447C52" w14:paraId="41BBB510"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108C89"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Денний догляд дітей з інвалідністю</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EC2DBA" w14:textId="42C4E40F"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A2F6C3" w14:textId="166DF023"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E1678B" w14:textId="12A23CA5"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4DE4A9" w14:textId="74FD35D1"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4A04D6" w14:textId="310695C0"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A82644" w14:textId="64ABC648"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D0ABBC" w14:textId="2CE2A8B3"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592B81" w14:textId="0E6EAE20"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E6D665" w14:textId="471AC5F6"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r>
      <w:tr w:rsidR="00447C52" w:rsidRPr="00447C52" w14:paraId="60525DEC" w14:textId="77777777" w:rsidTr="00447C52">
        <w:trPr>
          <w:trHeight w:val="390"/>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1DEE85"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Підтримане проживання осіб похилого віку та осіб з інвалідністю</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5437A2" w14:textId="69293B04"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E74174" w14:textId="6DCA01AF"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C6E5DE" w14:textId="79AF92BA"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6D50B0" w14:textId="5F9CE906"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BD3E03" w14:textId="21A463F9"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00DD45" w14:textId="3A9C044D"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35744A" w14:textId="0E5DC455"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BAF4A8" w14:textId="3E41B9DC"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48863C" w14:textId="7A84039C"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r>
      <w:tr w:rsidR="00447C52" w:rsidRPr="00447C52" w14:paraId="1DA4B42D"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EA146E"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Підтримане проживання бездомних осіб</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1E96CD" w14:textId="358B7DF2"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8C2452" w14:textId="436B7392"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5A1C5C" w14:textId="0C3D8CE5"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FE9C3B" w14:textId="3052F36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BC8714" w14:textId="79507175"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971003" w14:textId="1E1D9ACE"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4E25C5" w14:textId="70C889B4"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0BD8DF" w14:textId="5857B96C"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8BC8D7" w14:textId="387147F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r>
      <w:tr w:rsidR="00447C52" w:rsidRPr="00447C52" w14:paraId="7E16D3E5" w14:textId="77777777" w:rsidTr="00447C52">
        <w:trPr>
          <w:trHeight w:val="390"/>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A0F48B"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Транзитне підтримане проживання/ учбова соціальна квартира (будинок)</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D25C4E" w14:textId="6CE29F80"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2BCDB7" w14:textId="4D0DEA5C"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7FB3DC" w14:textId="29E4A4D0"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23B23F"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7A04FC"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1E192E"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B8C730"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BE4F3D"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F27F9E"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6F17B4D1"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CC06EE"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Соціальна адаптація</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32B359" w14:textId="43938DCA"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1743D6" w14:textId="0EB34A23"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922ECE" w14:textId="0F2FECB2"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1A41F2"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60A1BB"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293AFA"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C883ED"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7A05B9"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3A4FE5"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160A368C"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80B1B5"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Соціальна інтеграція та реінтеграція</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2E605F" w14:textId="3C98232F"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33DA79" w14:textId="338A9698"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515C7A" w14:textId="66C01ADC"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558C5D"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F68FAC"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F282B0"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8C8589"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EBAC51"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3E6736"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15BEBE9E"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DB479E"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Надання притулку</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573910" w14:textId="72D35B5C"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34EB4A" w14:textId="3164D8C6"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332C81" w14:textId="04DD039E"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3F3AA9" w14:textId="2DE07627"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BA5184" w14:textId="17218106"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D612E9" w14:textId="7B5F8843"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A06C4E" w14:textId="1AFB5E50"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67C953" w14:textId="385DF329"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A33896" w14:textId="07464C68" w:rsidR="00447C52" w:rsidRPr="00447C52" w:rsidRDefault="00DF4E12" w:rsidP="00447C52">
            <w:pPr>
              <w:spacing w:after="200" w:line="276"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w:t>
            </w:r>
          </w:p>
        </w:tc>
      </w:tr>
      <w:tr w:rsidR="00447C52" w:rsidRPr="00447C52" w14:paraId="14573C0D"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A36AFF"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Екстрене (кризове) втручання</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4C89F0" w14:textId="2EEDE376"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5472BC" w14:textId="773BE9C0"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C27921" w14:textId="50835A51"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DF4E12">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ADB0DE" w14:textId="5A2CC119"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67123C" w14:textId="01F8B699"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335C9E" w14:textId="3D81CF3E"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74E48D" w14:textId="37F85831"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70D62E" w14:textId="4D5C1209"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D57E33" w14:textId="602CD2FC" w:rsidR="00447C52" w:rsidRPr="00447C52" w:rsidRDefault="00DF4E12" w:rsidP="00447C52">
            <w:pPr>
              <w:spacing w:after="200" w:line="276"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w:t>
            </w:r>
          </w:p>
        </w:tc>
      </w:tr>
      <w:tr w:rsidR="00447C52" w:rsidRPr="00447C52" w14:paraId="52CADE99"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A78A2C"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Консультування</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6CB6D1" w14:textId="7B53E89B" w:rsidR="00447C52" w:rsidRPr="00447C52" w:rsidRDefault="00DF4E12"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367</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AE3B14" w14:textId="04FC146A"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72</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1D4F3A" w14:textId="5ABC538E"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367</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751933" w14:textId="05DE4C7A"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5464B1" w14:textId="3C288849"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A79665" w14:textId="7A01398C"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416E19" w14:textId="1C09B8AE"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295A8C" w14:textId="3BFEB8C3"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837FCE" w14:textId="3602EA9B"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r>
      <w:tr w:rsidR="00447C52" w:rsidRPr="00447C52" w14:paraId="296ABDBB" w14:textId="77777777" w:rsidTr="00447C52">
        <w:trPr>
          <w:trHeight w:val="390"/>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CA687A"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Соціальний супровід сімей/осіб, які перебувають у складних життєвих обставинах</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ECDB99" w14:textId="5B411175" w:rsid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22</w:t>
            </w:r>
          </w:p>
          <w:p w14:paraId="2F16E271" w14:textId="28EF0704" w:rsidR="00723A6E" w:rsidRPr="00723A6E" w:rsidRDefault="00723A6E" w:rsidP="00723A6E">
            <w:pPr>
              <w:rPr>
                <w:rFonts w:ascii="Times New Roman" w:eastAsia="Times New Roman" w:hAnsi="Times New Roman" w:cs="Times New Roman"/>
                <w:sz w:val="24"/>
                <w:szCs w:val="24"/>
                <w:lang w:val="uk-UA" w:eastAsia="uk-UA"/>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F9E5E4" w14:textId="5860FCF9"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22</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F51153" w14:textId="72A51D6C"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22</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A69184" w14:textId="4366B211"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29522A" w14:textId="55CA1D80"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41ED99" w14:textId="45DAA3D9"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44E657" w14:textId="6FCC8855"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4576B1" w14:textId="1497102E"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E72B08" w14:textId="02546C63"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r>
      <w:tr w:rsidR="00447C52" w:rsidRPr="00447C52" w14:paraId="285C43B4" w14:textId="77777777" w:rsidTr="00447C52">
        <w:trPr>
          <w:trHeight w:val="55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FD7117"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 xml:space="preserve">Соціальний супровід сімей, у яких виховуються діти-сироти і діти, </w:t>
            </w:r>
            <w:r w:rsidRPr="00447C52">
              <w:rPr>
                <w:rFonts w:ascii="Times New Roman" w:eastAsia="Times New Roman" w:hAnsi="Times New Roman" w:cs="Times New Roman"/>
                <w:sz w:val="20"/>
                <w:szCs w:val="20"/>
                <w:lang w:val="uk-UA" w:eastAsia="uk-UA"/>
              </w:rPr>
              <w:lastRenderedPageBreak/>
              <w:t>позбавлені батьківського піклування</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E88E78" w14:textId="7BCEC3DD"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lastRenderedPageBreak/>
              <w:br/>
            </w:r>
            <w:r w:rsidR="00723A6E">
              <w:rPr>
                <w:rFonts w:ascii="Times New Roman" w:eastAsia="Times New Roman" w:hAnsi="Times New Roman" w:cs="Times New Roman"/>
                <w:sz w:val="24"/>
                <w:szCs w:val="24"/>
                <w:lang w:val="uk-UA" w:eastAsia="uk-UA"/>
              </w:rPr>
              <w:t>6</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AE690A" w14:textId="463CF471"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6</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005722" w14:textId="2B7A66E6"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6</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1B9D87" w14:textId="11CA42D9"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770649" w14:textId="177348A4"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38C184" w14:textId="3CB66BD5"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6491C4" w14:textId="3D53A352"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38B125" w14:textId="4CAD4B91"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F0A0FA" w14:textId="2F38DE28"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r>
      <w:tr w:rsidR="00447C52" w:rsidRPr="00447C52" w14:paraId="55BA4986" w14:textId="77777777" w:rsidTr="00447C52">
        <w:trPr>
          <w:trHeight w:val="390"/>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9E22A9"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Соціальний супровід при працевлаштуванні та на робочому місці</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A4982B" w14:textId="33AF6E43"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6E7D50" w14:textId="6C25CFFC"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CA6224" w14:textId="01A8F9FA"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23F77D"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DA4C5A"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AFFFA6"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EF4CF6"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68420D"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BAA78B"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687A419D"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A38533"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Представництво інтересів</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39E878" w14:textId="4A8A9003"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980F80" w14:textId="40C392AA"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97550E" w14:textId="29DE6551"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A6AC5C" w14:textId="53E19AEF"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2F410D" w14:textId="110199BF"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DF84D5" w14:textId="0573DC7A"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F7DBFB" w14:textId="48DDEE9D"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BF2F14" w14:textId="0517E304"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7E1F0F" w14:textId="006CCC1A"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r>
      <w:tr w:rsidR="00447C52" w:rsidRPr="00447C52" w14:paraId="06A9B342"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340298"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Посередництво</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5463E7" w14:textId="68DEA509" w:rsidR="00447C52" w:rsidRPr="00447C52" w:rsidRDefault="00723A6E" w:rsidP="00447C52">
            <w:pPr>
              <w:spacing w:after="200" w:line="276"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8950DC" w14:textId="406E2ED3" w:rsidR="00447C52" w:rsidRPr="00723A6E" w:rsidRDefault="00723A6E"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EFEDC1" w14:textId="5E0730D0" w:rsidR="00447C52" w:rsidRPr="00723A6E" w:rsidRDefault="00723A6E"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80B2E5"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5BD45C"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EE86BE"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B3FF24"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4FD2EF"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5BDFE8"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2484AFFB"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4E94A3"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Соціальна профілактика</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A90AC1" w14:textId="54E8856F"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0E6A46" w14:textId="7753E669"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0FE94E" w14:textId="68BB4A58"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76220F"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0599A6"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E46D6A"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465BDE"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3F1DC1"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65413F"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7068B1D8"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5FFC77"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Натуральна допомога</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651CC3" w14:textId="74200A13"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0D3787" w14:textId="0C2F81A0"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17E73D" w14:textId="158CA162"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0EB8EF" w14:textId="4F17E04D"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D979A3" w14:textId="6204D08C"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1C250D" w14:textId="6DC17E3F"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C63E77" w14:textId="33152C9A"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570D6E" w14:textId="4E5CD135"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AB299F" w14:textId="59D2C01C"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r>
      <w:tr w:rsidR="00447C52" w:rsidRPr="00447C52" w14:paraId="4489190E" w14:textId="77777777" w:rsidTr="00447C52">
        <w:trPr>
          <w:trHeight w:val="3880"/>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7B99AF"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Фізичний супровід осіб з інвалідністю, які мають порушення опорно-рухового апарату та пересуваються на кріслах колісних, з інтелектуальним, сенсорними, фізичними, моторними, психічними та поведінковими порушеннями</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C3D645" w14:textId="0520D48E"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FFED1C" w14:textId="57871204"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380F0F" w14:textId="73CB19C3"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A67BA7"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E2A145"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51813F"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D83C07"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83D931"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30285C"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56795383"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92FA70"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Переклад жестовою мовою</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9E780C" w14:textId="51A846C6"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704AA4" w14:textId="3FAFFA5D"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EC26BB" w14:textId="5D2492DB"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96B3C5" w14:textId="5F22C9ED"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7B57B8" w14:textId="54A9784A"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E10ECC" w14:textId="04789E01"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01A9F6" w14:textId="22524E27"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E213F7" w14:textId="4A8CF413"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24BD28" w14:textId="1C7C68CD"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r>
      <w:tr w:rsidR="00447C52" w:rsidRPr="00447C52" w14:paraId="3BCFC311" w14:textId="77777777" w:rsidTr="00447C52">
        <w:trPr>
          <w:trHeight w:val="390"/>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85BA56"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Догляд та виховання дітей в умовах, наближених до сімейних</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4A3562" w14:textId="6BCD498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EEB6A9" w14:textId="3D8A9DB4"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E244DD" w14:textId="09D0DE55"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78B977"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6FC246"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7CF28A"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715C65"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F25461"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9BBDDE"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7EB9BBF8"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7B3FB7"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Супровід під час інклюзивного навчання</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480F79" w14:textId="2CEE117C"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864D14" w14:textId="44219B23"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47D3FA" w14:textId="5849666E"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9C043F"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5BCA6A"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712324"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5E05BB"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0E8EC1"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876850"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1702F7CD"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6D237D"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Інформування</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F738C5" w14:textId="12EB6633" w:rsidR="00447C52" w:rsidRPr="00447C52" w:rsidRDefault="00723A6E" w:rsidP="00447C52">
            <w:pPr>
              <w:spacing w:after="200" w:line="276"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49A68D" w14:textId="6BBC7D01" w:rsidR="00447C52" w:rsidRPr="00723A6E" w:rsidRDefault="00723A6E"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871F8D" w14:textId="39147E55" w:rsidR="00447C52" w:rsidRPr="00723A6E" w:rsidRDefault="00723A6E"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D24421" w14:textId="623F5D2A" w:rsidR="00447C52" w:rsidRPr="00723A6E" w:rsidRDefault="00723A6E"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8C9302" w14:textId="33E60FBE" w:rsidR="00447C52" w:rsidRPr="00723A6E" w:rsidRDefault="00723A6E"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F098A9" w14:textId="1BF6ACB0" w:rsidR="00447C52" w:rsidRPr="00723A6E" w:rsidRDefault="00723A6E"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1D3236" w14:textId="614BAC69" w:rsidR="00447C52" w:rsidRPr="00723A6E" w:rsidRDefault="00723A6E"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1BF88A" w14:textId="2F221522" w:rsidR="00447C52" w:rsidRPr="00723A6E" w:rsidRDefault="00723A6E"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1AB0F2" w14:textId="49917CC9" w:rsidR="00447C52" w:rsidRPr="00723A6E" w:rsidRDefault="00723A6E"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r>
      <w:tr w:rsidR="00447C52" w:rsidRPr="00447C52" w14:paraId="53BF6E35"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E93CAD"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Медіація</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C9A471" w14:textId="77777777" w:rsidR="00447C52" w:rsidRPr="00447C52" w:rsidRDefault="00447C52" w:rsidP="00447C52">
            <w:pPr>
              <w:spacing w:after="200" w:line="276" w:lineRule="auto"/>
              <w:rPr>
                <w:rFonts w:ascii="Times New Roman" w:eastAsia="Times New Roman" w:hAnsi="Times New Roman" w:cs="Times New Roman"/>
                <w:sz w:val="24"/>
                <w:szCs w:val="24"/>
                <w:lang w:val="uk-UA" w:eastAsia="uk-UA"/>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B67CF5" w14:textId="77777777" w:rsidR="00447C52" w:rsidRPr="00447C52" w:rsidRDefault="00447C52" w:rsidP="00447C52">
            <w:pPr>
              <w:spacing w:after="0" w:line="276" w:lineRule="auto"/>
              <w:rPr>
                <w:rFonts w:ascii="Calibri" w:eastAsia="Calibri" w:hAnsi="Calibri" w:cs="Times New Roman"/>
                <w:sz w:val="20"/>
                <w:szCs w:val="20"/>
                <w:lang/>
              </w:rPr>
            </w:pP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E4B139" w14:textId="77777777" w:rsidR="00447C52" w:rsidRPr="00447C52" w:rsidRDefault="00447C52" w:rsidP="00447C52">
            <w:pPr>
              <w:spacing w:after="0" w:line="276" w:lineRule="auto"/>
              <w:rPr>
                <w:rFonts w:ascii="Calibri" w:eastAsia="Calibri" w:hAnsi="Calibri" w:cs="Times New Roman"/>
                <w:sz w:val="20"/>
                <w:szCs w:val="20"/>
                <w:lang/>
              </w:rPr>
            </w:pP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6FB8F6"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17ACBA"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4A42F9"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F81769"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A6DF86"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DA0359"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31B06B75" w14:textId="77777777" w:rsidTr="00447C52">
        <w:trPr>
          <w:trHeight w:val="225"/>
        </w:trPr>
        <w:tc>
          <w:tcPr>
            <w:tcW w:w="10835" w:type="dxa"/>
            <w:gridSpan w:val="10"/>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F3D146"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b/>
                <w:bCs/>
                <w:sz w:val="20"/>
                <w:szCs w:val="20"/>
                <w:lang w:val="uk-UA" w:eastAsia="uk-UA"/>
              </w:rPr>
              <w:t>Інші соціальні послуги</w:t>
            </w:r>
          </w:p>
        </w:tc>
      </w:tr>
      <w:tr w:rsidR="00447C52" w:rsidRPr="00447C52" w14:paraId="3BCA1344"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173940"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Консультативний кризовий телефон</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FC2C9C" w14:textId="6D6D1723"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4826C7" w14:textId="0D1D9E0B"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046C6B" w14:textId="4444B714"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C033B1" w14:textId="1B30651E"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8BD994" w14:textId="2AA3E420"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26D928" w14:textId="6C736A40"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65BDEE" w14:textId="22C01628"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342A9B" w14:textId="3E1ECE94"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53394D" w14:textId="3EE7D9A2"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r>
      <w:tr w:rsidR="00447C52" w:rsidRPr="00447C52" w14:paraId="4A8ED803"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51FECE"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Нічний притулок</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A8FC47" w14:textId="77777777" w:rsidR="00447C52" w:rsidRPr="00447C52" w:rsidRDefault="00447C52" w:rsidP="00447C52">
            <w:pPr>
              <w:spacing w:after="200" w:line="276" w:lineRule="auto"/>
              <w:rPr>
                <w:rFonts w:ascii="Times New Roman" w:eastAsia="Times New Roman" w:hAnsi="Times New Roman" w:cs="Times New Roman"/>
                <w:sz w:val="24"/>
                <w:szCs w:val="24"/>
                <w:lang w:val="uk-UA" w:eastAsia="uk-UA"/>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E308A9" w14:textId="77777777" w:rsidR="00447C52" w:rsidRPr="00447C52" w:rsidRDefault="00447C52" w:rsidP="00447C52">
            <w:pPr>
              <w:spacing w:after="0" w:line="276" w:lineRule="auto"/>
              <w:rPr>
                <w:rFonts w:ascii="Calibri" w:eastAsia="Calibri" w:hAnsi="Calibri" w:cs="Times New Roman"/>
                <w:sz w:val="20"/>
                <w:szCs w:val="20"/>
                <w:lang/>
              </w:rPr>
            </w:pP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CFFF34" w14:textId="77777777" w:rsidR="00447C52" w:rsidRPr="00447C52" w:rsidRDefault="00447C52" w:rsidP="00447C52">
            <w:pPr>
              <w:spacing w:after="0" w:line="276" w:lineRule="auto"/>
              <w:rPr>
                <w:rFonts w:ascii="Calibri" w:eastAsia="Calibri" w:hAnsi="Calibri" w:cs="Times New Roman"/>
                <w:sz w:val="20"/>
                <w:szCs w:val="20"/>
                <w:lang/>
              </w:rPr>
            </w:pP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7E567D" w14:textId="77777777" w:rsidR="00447C52" w:rsidRPr="00447C52" w:rsidRDefault="00447C52" w:rsidP="00447C52">
            <w:pPr>
              <w:spacing w:after="0" w:line="276" w:lineRule="auto"/>
              <w:rPr>
                <w:rFonts w:ascii="Calibri" w:eastAsia="Calibri" w:hAnsi="Calibri" w:cs="Times New Roman"/>
                <w:sz w:val="20"/>
                <w:szCs w:val="20"/>
                <w:lang/>
              </w:rPr>
            </w:pP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C8E921" w14:textId="77777777" w:rsidR="00447C52" w:rsidRPr="00447C52" w:rsidRDefault="00447C52" w:rsidP="00447C52">
            <w:pPr>
              <w:spacing w:after="0" w:line="276" w:lineRule="auto"/>
              <w:rPr>
                <w:rFonts w:ascii="Calibri" w:eastAsia="Calibri" w:hAnsi="Calibri" w:cs="Times New Roman"/>
                <w:sz w:val="20"/>
                <w:szCs w:val="20"/>
                <w:lang/>
              </w:rPr>
            </w:pP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A46A29" w14:textId="77777777" w:rsidR="00447C52" w:rsidRPr="00447C52" w:rsidRDefault="00447C52" w:rsidP="00447C52">
            <w:pPr>
              <w:spacing w:after="0" w:line="276" w:lineRule="auto"/>
              <w:rPr>
                <w:rFonts w:ascii="Calibri" w:eastAsia="Calibri" w:hAnsi="Calibri" w:cs="Times New Roman"/>
                <w:sz w:val="20"/>
                <w:szCs w:val="20"/>
                <w:lang/>
              </w:rPr>
            </w:pP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897232" w14:textId="77777777" w:rsidR="00447C52" w:rsidRPr="00447C52" w:rsidRDefault="00447C52" w:rsidP="00447C52">
            <w:pPr>
              <w:spacing w:after="0" w:line="276" w:lineRule="auto"/>
              <w:rPr>
                <w:rFonts w:ascii="Calibri" w:eastAsia="Calibri" w:hAnsi="Calibri" w:cs="Times New Roman"/>
                <w:sz w:val="20"/>
                <w:szCs w:val="20"/>
                <w:lang/>
              </w:rPr>
            </w:pP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EED70E" w14:textId="77777777" w:rsidR="00447C52" w:rsidRPr="00447C52" w:rsidRDefault="00447C52" w:rsidP="00447C52">
            <w:pPr>
              <w:spacing w:after="0" w:line="276" w:lineRule="auto"/>
              <w:rPr>
                <w:rFonts w:ascii="Calibri" w:eastAsia="Calibri" w:hAnsi="Calibri" w:cs="Times New Roman"/>
                <w:sz w:val="20"/>
                <w:szCs w:val="20"/>
                <w:lang/>
              </w:rPr>
            </w:pP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BD2DB2" w14:textId="77777777" w:rsidR="00447C52" w:rsidRPr="00447C52" w:rsidRDefault="00447C52" w:rsidP="00447C52">
            <w:pPr>
              <w:spacing w:after="0" w:line="276" w:lineRule="auto"/>
              <w:rPr>
                <w:rFonts w:ascii="Calibri" w:eastAsia="Calibri" w:hAnsi="Calibri" w:cs="Times New Roman"/>
                <w:sz w:val="20"/>
                <w:szCs w:val="20"/>
                <w:lang/>
              </w:rPr>
            </w:pPr>
          </w:p>
        </w:tc>
      </w:tr>
      <w:tr w:rsidR="00447C52" w:rsidRPr="00447C52" w14:paraId="79E4E044"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01B677"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Короткотермінове проживання</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C1E919" w14:textId="5F94FBD5"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180CD7" w14:textId="718E0E5D"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B18D1E" w14:textId="71CA0CE1"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7F78CA" w14:textId="6F5D00C2"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499C65" w14:textId="5DF2F767"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01C5AE" w14:textId="4D0A1E08"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0968C6" w14:textId="182EFD2A"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052F1F" w14:textId="5DB2E915"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EDA522" w14:textId="33A4A6A4"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r>
      <w:tr w:rsidR="00447C52" w:rsidRPr="00447C52" w14:paraId="4865E59C"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7C8584"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Соціально-трудова адаптація</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1AF9B0"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E99B86"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001B34"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206439"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B19960"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55DA55"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A5BC47"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34E1FB"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CE537E"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248D1373"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266D8A"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Догляд стаціонарний</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44EEC5" w14:textId="4E99BD84"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88D8C8" w14:textId="7B0845EB"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F122A3" w14:textId="076F47D4"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CA809C" w14:textId="53234271"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B4CB43" w14:textId="0AB8CC42"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E67864" w14:textId="6E80C655"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A5973B" w14:textId="5D459A39"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A7727F" w14:textId="523A538C"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E05796" w14:textId="22A40FB5"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r>
      <w:tr w:rsidR="00447C52" w:rsidRPr="00447C52" w14:paraId="1352C873"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2FE337"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Паліативний догляд</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2C96E9" w14:textId="0AFB512C"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A651FF" w14:textId="6665C439"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A46619" w14:textId="6925A43C"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EDAB58" w14:textId="641A705B"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D315C6" w14:textId="655535BD"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F73FB7" w14:textId="10FB75F8"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545A2C" w14:textId="19E96A90"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142C36" w14:textId="2AA9C405"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F118D7" w14:textId="4DD1C603"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r>
      <w:tr w:rsidR="00447C52" w:rsidRPr="00447C52" w14:paraId="56258F57"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E09D2C"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Персональний асистент</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FA8011" w14:textId="03A644E6"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0FF945" w14:textId="1CADDCEF"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DAB7E4" w14:textId="55018B33"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CD67FE"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1B3DA8"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1953B0"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AC51F2"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D05D93"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A28DC4"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2ED5E340" w14:textId="77777777" w:rsidTr="00447C52">
        <w:trPr>
          <w:trHeight w:val="390"/>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F8CF40"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Соціальна реабілітація осіб з інтелектуальними та психічними порушеннями</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33B180" w14:textId="3745FD38"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2D6107" w14:textId="13101115"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F02819" w14:textId="6A6C0DE5"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3F5020"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F1BE02"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131928"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B909D7"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BB760A"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AC3E12"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07AE91D0" w14:textId="77777777" w:rsidTr="00447C52">
        <w:trPr>
          <w:trHeight w:val="22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7BD641"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Соціально-психологічна реабілітація</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D76ACE" w14:textId="4E5DFE08"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294FF5" w14:textId="06E74BB5"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ED2BCA" w14:textId="72500736" w:rsidR="00447C52" w:rsidRPr="00447C52" w:rsidRDefault="00723A6E" w:rsidP="00447C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0"/>
                <w:szCs w:val="20"/>
                <w:lang w:val="uk-UA" w:eastAsia="uk-UA"/>
              </w:rPr>
              <w:t>0</w:t>
            </w:r>
            <w:r w:rsidR="00447C52"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B5D0A8"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128291"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27BDBC"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A68C98"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6C7F02"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5136C2"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p>
        </w:tc>
      </w:tr>
      <w:tr w:rsidR="00447C52" w:rsidRPr="00447C52" w14:paraId="5B4A27CF" w14:textId="77777777" w:rsidTr="00447C52">
        <w:trPr>
          <w:trHeight w:val="55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1C8A2A"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Соціально-психологічна реабілітація осіб із залежністю від наркотичних засобів чи психотропних речовин</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ED508A" w14:textId="0331A61F"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378B75" w14:textId="22BE9E59"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EDF2BA" w14:textId="05CD80D3"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85A0B7"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734979"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D67B41"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432D59"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2FAD23"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11F0A7"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1208FD6E" w14:textId="77777777" w:rsidTr="00447C52">
        <w:trPr>
          <w:trHeight w:val="390"/>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E614AE"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lastRenderedPageBreak/>
              <w:t>Соціально-психологічна реабілітація осіб із ігровою залежністю</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B420F2" w14:textId="37D3C385"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608D33" w14:textId="520086E1"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15BA98" w14:textId="79433D1A"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A3FD42"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37B4FA"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26D03B"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0F598C"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EB4247"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5A5F5B"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5530DDDC" w14:textId="77777777" w:rsidTr="00447C52">
        <w:trPr>
          <w:trHeight w:val="19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EF1BF4"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Тимчасовий відпочинок для батьків або осіб, які їх замінюють, що здійснюють догляд за дітьми з інвалідністю</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106C48" w14:textId="238C06B5"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16DDBF" w14:textId="4DEA15C2"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45CF31" w14:textId="2851A2AC"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2A465F"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DA6D7F"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A789D0"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5EC0E3"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1A9383"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99FAA1"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18F8062A" w14:textId="77777777" w:rsidTr="00447C52">
        <w:trPr>
          <w:trHeight w:val="19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BC25ED"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Тимчасовий відпочинок для осіб, що здійснюють догляд за особами з інвалідністю, особами, які мають невиліковні хвороби, хвороби, що потребують тривалого лікування</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07C93F" w14:textId="5EDA693D"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C028AF" w14:textId="26740911"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E5C79E" w14:textId="4C8CA133"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br/>
            </w:r>
            <w:r w:rsidR="00723A6E">
              <w:rPr>
                <w:rFonts w:ascii="Times New Roman" w:eastAsia="Times New Roman" w:hAnsi="Times New Roman" w:cs="Times New Roman"/>
                <w:sz w:val="24"/>
                <w:szCs w:val="24"/>
                <w:lang w:val="uk-UA" w:eastAsia="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27F6F3"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39C08A"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9C3624"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D5CBE9"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FC7267"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BD9B35" w14:textId="77777777" w:rsidR="00447C52" w:rsidRPr="00447C52" w:rsidRDefault="00447C52" w:rsidP="00447C52">
            <w:pPr>
              <w:spacing w:after="0" w:line="240" w:lineRule="auto"/>
              <w:jc w:val="center"/>
              <w:rPr>
                <w:rFonts w:ascii="Times New Roman" w:eastAsia="Times New Roman" w:hAnsi="Times New Roman" w:cs="Times New Roman"/>
                <w:sz w:val="24"/>
                <w:szCs w:val="24"/>
                <w:lang w:val="uk-UA" w:eastAsia="uk-UA"/>
              </w:rPr>
            </w:pPr>
            <w:r w:rsidRPr="00447C52">
              <w:rPr>
                <w:rFonts w:ascii="Arial Unicode MS" w:eastAsia="Calibri" w:hAnsi="Arial Unicode MS" w:cs="Times New Roman"/>
                <w:b/>
                <w:bCs/>
                <w:sz w:val="24"/>
                <w:szCs w:val="24"/>
                <w:lang w:val="uk-UA" w:eastAsia="uk-UA"/>
              </w:rPr>
              <w:t>×</w:t>
            </w:r>
          </w:p>
        </w:tc>
      </w:tr>
      <w:tr w:rsidR="00447C52" w:rsidRPr="00447C52" w14:paraId="16F57CCF" w14:textId="77777777" w:rsidTr="00447C52">
        <w:trPr>
          <w:trHeight w:val="195"/>
        </w:trPr>
        <w:tc>
          <w:tcPr>
            <w:tcW w:w="25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113ECA"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r w:rsidRPr="00447C52">
              <w:rPr>
                <w:rFonts w:ascii="Times New Roman" w:eastAsia="Times New Roman" w:hAnsi="Times New Roman" w:cs="Times New Roman"/>
                <w:sz w:val="20"/>
                <w:szCs w:val="20"/>
                <w:lang w:val="uk-UA" w:eastAsia="uk-UA"/>
              </w:rPr>
              <w:t>Транспортні послуги</w:t>
            </w:r>
          </w:p>
        </w:tc>
        <w:tc>
          <w:tcPr>
            <w:tcW w:w="12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A2BACC" w14:textId="7DF8A766" w:rsidR="00447C52" w:rsidRPr="00447C52" w:rsidRDefault="00C6162C" w:rsidP="00447C52">
            <w:pPr>
              <w:spacing w:after="200" w:line="276"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84</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E52835" w14:textId="3BA81A80" w:rsidR="00447C52" w:rsidRPr="00C6162C" w:rsidRDefault="00C6162C"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84</w:t>
            </w:r>
          </w:p>
        </w:tc>
        <w:tc>
          <w:tcPr>
            <w:tcW w:w="10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445C17" w14:textId="0E0A1991" w:rsidR="00447C52" w:rsidRPr="00C6162C" w:rsidRDefault="00C6162C"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84</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8D81DF" w14:textId="1A0A5C25" w:rsidR="00447C52" w:rsidRPr="003D4EDC" w:rsidRDefault="003D4EDC"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BC2599" w14:textId="1A7DC3B9" w:rsidR="00447C52" w:rsidRPr="003D4EDC" w:rsidRDefault="003D4EDC"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c>
          <w:tcPr>
            <w:tcW w:w="4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FB3EDD" w14:textId="65CA403C" w:rsidR="00447C52" w:rsidRPr="003D4EDC" w:rsidRDefault="003D4EDC"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c>
          <w:tcPr>
            <w:tcW w:w="8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A78DDB" w14:textId="1B0F2833" w:rsidR="00447C52" w:rsidRPr="003D4EDC" w:rsidRDefault="003D4EDC"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c>
          <w:tcPr>
            <w:tcW w:w="11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FA0824" w14:textId="2F85DD4F" w:rsidR="00447C52" w:rsidRPr="003D4EDC" w:rsidRDefault="003D4EDC"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c>
          <w:tcPr>
            <w:tcW w:w="2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17110A" w14:textId="3D87DCB1" w:rsidR="00447C52" w:rsidRPr="003D4EDC" w:rsidRDefault="003D4EDC" w:rsidP="00447C52">
            <w:pPr>
              <w:spacing w:after="0" w:line="276" w:lineRule="auto"/>
              <w:rPr>
                <w:rFonts w:ascii="Calibri" w:eastAsia="Calibri" w:hAnsi="Calibri" w:cs="Times New Roman"/>
                <w:sz w:val="20"/>
                <w:szCs w:val="20"/>
                <w:lang w:val="uk-UA"/>
              </w:rPr>
            </w:pPr>
            <w:r>
              <w:rPr>
                <w:rFonts w:ascii="Calibri" w:eastAsia="Calibri" w:hAnsi="Calibri" w:cs="Times New Roman"/>
                <w:sz w:val="20"/>
                <w:szCs w:val="20"/>
                <w:lang w:val="uk-UA"/>
              </w:rPr>
              <w:t>0</w:t>
            </w:r>
          </w:p>
        </w:tc>
      </w:tr>
    </w:tbl>
    <w:p w14:paraId="62C1D24F" w14:textId="77777777" w:rsidR="00447C52" w:rsidRPr="00447C52" w:rsidRDefault="00447C52" w:rsidP="00447C52">
      <w:pPr>
        <w:shd w:val="clear" w:color="auto" w:fill="FFFFFF"/>
        <w:spacing w:before="150" w:after="150" w:line="240" w:lineRule="auto"/>
        <w:rPr>
          <w:rFonts w:ascii="Times New Roman" w:eastAsia="Times New Roman" w:hAnsi="Times New Roman" w:cs="Times New Roman"/>
          <w:sz w:val="24"/>
          <w:szCs w:val="24"/>
          <w:lang w:val="uk-UA" w:eastAsia="uk-UA"/>
        </w:rPr>
      </w:pPr>
      <w:bookmarkStart w:id="0" w:name="n185"/>
      <w:bookmarkStart w:id="1" w:name="n186"/>
      <w:bookmarkEnd w:id="0"/>
      <w:bookmarkEnd w:id="1"/>
      <w:r w:rsidRPr="00447C52">
        <w:rPr>
          <w:rFonts w:ascii="Times New Roman" w:eastAsia="Times New Roman" w:hAnsi="Times New Roman" w:cs="Times New Roman"/>
          <w:color w:val="333333"/>
          <w:sz w:val="20"/>
          <w:szCs w:val="20"/>
          <w:lang w:val="uk-UA" w:eastAsia="uk-UA"/>
        </w:rPr>
        <w:t>_________</w:t>
      </w:r>
      <w:r w:rsidRPr="00447C52">
        <w:rPr>
          <w:rFonts w:ascii="Times New Roman" w:eastAsia="Times New Roman" w:hAnsi="Times New Roman" w:cs="Times New Roman"/>
          <w:color w:val="333333"/>
          <w:sz w:val="24"/>
          <w:szCs w:val="24"/>
          <w:lang w:val="uk-UA" w:eastAsia="uk-UA"/>
        </w:rPr>
        <w:br/>
      </w:r>
      <w:r w:rsidRPr="00447C52">
        <w:rPr>
          <w:rFonts w:ascii="Times New Roman" w:eastAsia="Times New Roman" w:hAnsi="Times New Roman" w:cs="Times New Roman"/>
          <w:color w:val="333333"/>
          <w:sz w:val="20"/>
          <w:szCs w:val="20"/>
          <w:lang w:val="uk-UA" w:eastAsia="uk-UA"/>
        </w:rPr>
        <w:t>* Заповнюється одноразово за період з початку поточного календарного року до введення надзвичайного або воєнного стану. Якщо надзвичайний або воєнний стан триває довше ніж 12 місяців або якщо новий календарний рік розпочався під час дії надзвичайного або воєнного стану, інформація оновлюється станом на 1 січня року, наступного за роком, у якому було введено надзвичайний або воєнний стан.</w:t>
      </w:r>
      <w:r w:rsidRPr="00447C52">
        <w:rPr>
          <w:rFonts w:ascii="Times New Roman" w:eastAsia="Times New Roman" w:hAnsi="Times New Roman" w:cs="Times New Roman"/>
          <w:color w:val="333333"/>
          <w:sz w:val="24"/>
          <w:szCs w:val="24"/>
          <w:lang w:val="uk-UA" w:eastAsia="uk-UA"/>
        </w:rPr>
        <w:br/>
      </w:r>
      <w:r w:rsidRPr="00447C52">
        <w:rPr>
          <w:rFonts w:ascii="Times New Roman" w:eastAsia="Times New Roman" w:hAnsi="Times New Roman" w:cs="Times New Roman"/>
          <w:color w:val="333333"/>
          <w:sz w:val="20"/>
          <w:szCs w:val="20"/>
          <w:lang w:val="uk-UA" w:eastAsia="uk-UA"/>
        </w:rPr>
        <w:t>** Заповнюється щомісячно станом на 1 число місяця, у якому заповнюється таблиця. Інформація наводиться за період з початку введення надзвичайного або воєнного стану або з початку року, якщо новий календарний рік розпочався під час дії надзвичайного або воєнного стану.</w:t>
      </w:r>
      <w:r w:rsidRPr="00447C52">
        <w:rPr>
          <w:rFonts w:ascii="Times New Roman" w:eastAsia="Times New Roman" w:hAnsi="Times New Roman" w:cs="Times New Roman"/>
          <w:color w:val="333333"/>
          <w:sz w:val="24"/>
          <w:szCs w:val="24"/>
          <w:lang w:val="uk-UA" w:eastAsia="uk-UA"/>
        </w:rPr>
        <w:br/>
      </w:r>
      <w:r w:rsidRPr="00447C52">
        <w:rPr>
          <w:rFonts w:ascii="Times New Roman" w:eastAsia="Times New Roman" w:hAnsi="Times New Roman" w:cs="Times New Roman"/>
          <w:color w:val="333333"/>
          <w:sz w:val="20"/>
          <w:szCs w:val="20"/>
          <w:lang w:val="uk-UA" w:eastAsia="uk-UA"/>
        </w:rPr>
        <w:t>*** Графи, позначені позначкою «х», не заповнюються.</w:t>
      </w:r>
    </w:p>
    <w:p w14:paraId="40AE1AFC" w14:textId="77777777" w:rsidR="00447C52" w:rsidRPr="00447C52" w:rsidRDefault="00447C52" w:rsidP="00447C52">
      <w:pPr>
        <w:spacing w:after="0" w:line="240" w:lineRule="auto"/>
        <w:rPr>
          <w:rFonts w:ascii="Times New Roman" w:eastAsia="Times New Roman" w:hAnsi="Times New Roman" w:cs="Times New Roman"/>
          <w:sz w:val="24"/>
          <w:szCs w:val="24"/>
          <w:lang w:val="uk-UA" w:eastAsia="uk-UA"/>
        </w:rPr>
      </w:pPr>
      <w:bookmarkStart w:id="2" w:name="n198"/>
      <w:bookmarkEnd w:id="2"/>
    </w:p>
    <w:p w14:paraId="6C7CC7C9" w14:textId="77777777" w:rsidR="002E3E66" w:rsidRDefault="002E3E66"/>
    <w:sectPr w:rsidR="002E3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23"/>
    <w:rsid w:val="00092323"/>
    <w:rsid w:val="002E3E66"/>
    <w:rsid w:val="003D4EDC"/>
    <w:rsid w:val="00447C52"/>
    <w:rsid w:val="00723A6E"/>
    <w:rsid w:val="00C6162C"/>
    <w:rsid w:val="00DF4E12"/>
    <w:rsid w:val="00E70D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2AAC"/>
  <w15:chartTrackingRefBased/>
  <w15:docId w15:val="{6F28B2CD-704F-4970-86C8-B63E13EB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2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92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9232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9232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9232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923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23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23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23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232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9232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9232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9232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9232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923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2323"/>
    <w:rPr>
      <w:rFonts w:eastAsiaTheme="majorEastAsia" w:cstheme="majorBidi"/>
      <w:color w:val="595959" w:themeColor="text1" w:themeTint="A6"/>
    </w:rPr>
  </w:style>
  <w:style w:type="character" w:customStyle="1" w:styleId="80">
    <w:name w:val="Заголовок 8 Знак"/>
    <w:basedOn w:val="a0"/>
    <w:link w:val="8"/>
    <w:uiPriority w:val="9"/>
    <w:semiHidden/>
    <w:rsid w:val="000923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2323"/>
    <w:rPr>
      <w:rFonts w:eastAsiaTheme="majorEastAsia" w:cstheme="majorBidi"/>
      <w:color w:val="272727" w:themeColor="text1" w:themeTint="D8"/>
    </w:rPr>
  </w:style>
  <w:style w:type="paragraph" w:styleId="a3">
    <w:name w:val="Title"/>
    <w:basedOn w:val="a"/>
    <w:next w:val="a"/>
    <w:link w:val="a4"/>
    <w:uiPriority w:val="10"/>
    <w:qFormat/>
    <w:rsid w:val="00092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92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32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9232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92323"/>
    <w:pPr>
      <w:spacing w:before="160"/>
      <w:jc w:val="center"/>
    </w:pPr>
    <w:rPr>
      <w:i/>
      <w:iCs/>
      <w:color w:val="404040" w:themeColor="text1" w:themeTint="BF"/>
    </w:rPr>
  </w:style>
  <w:style w:type="character" w:customStyle="1" w:styleId="a8">
    <w:name w:val="Цитата Знак"/>
    <w:basedOn w:val="a0"/>
    <w:link w:val="a7"/>
    <w:uiPriority w:val="29"/>
    <w:rsid w:val="00092323"/>
    <w:rPr>
      <w:i/>
      <w:iCs/>
      <w:color w:val="404040" w:themeColor="text1" w:themeTint="BF"/>
    </w:rPr>
  </w:style>
  <w:style w:type="paragraph" w:styleId="a9">
    <w:name w:val="List Paragraph"/>
    <w:basedOn w:val="a"/>
    <w:uiPriority w:val="34"/>
    <w:qFormat/>
    <w:rsid w:val="00092323"/>
    <w:pPr>
      <w:ind w:left="720"/>
      <w:contextualSpacing/>
    </w:pPr>
  </w:style>
  <w:style w:type="character" w:styleId="aa">
    <w:name w:val="Intense Emphasis"/>
    <w:basedOn w:val="a0"/>
    <w:uiPriority w:val="21"/>
    <w:qFormat/>
    <w:rsid w:val="00092323"/>
    <w:rPr>
      <w:i/>
      <w:iCs/>
      <w:color w:val="2F5496" w:themeColor="accent1" w:themeShade="BF"/>
    </w:rPr>
  </w:style>
  <w:style w:type="paragraph" w:styleId="ab">
    <w:name w:val="Intense Quote"/>
    <w:basedOn w:val="a"/>
    <w:next w:val="a"/>
    <w:link w:val="ac"/>
    <w:uiPriority w:val="30"/>
    <w:qFormat/>
    <w:rsid w:val="00092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92323"/>
    <w:rPr>
      <w:i/>
      <w:iCs/>
      <w:color w:val="2F5496" w:themeColor="accent1" w:themeShade="BF"/>
    </w:rPr>
  </w:style>
  <w:style w:type="character" w:styleId="ad">
    <w:name w:val="Intense Reference"/>
    <w:basedOn w:val="a0"/>
    <w:uiPriority w:val="32"/>
    <w:qFormat/>
    <w:rsid w:val="000923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2951</Words>
  <Characters>1683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Alina A</cp:lastModifiedBy>
  <cp:revision>2</cp:revision>
  <dcterms:created xsi:type="dcterms:W3CDTF">2026-02-19T12:54:00Z</dcterms:created>
  <dcterms:modified xsi:type="dcterms:W3CDTF">2026-02-19T12:54:00Z</dcterms:modified>
</cp:coreProperties>
</file>