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1E8C" w14:textId="77777777" w:rsidR="00DC5F2C" w:rsidRPr="00A062C2" w:rsidRDefault="00DC5F2C" w:rsidP="00DC5F2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Ґ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РУНТУВАННЯ</w:t>
      </w:r>
    </w:p>
    <w:p w14:paraId="74292562" w14:textId="77777777" w:rsidR="00D91E2B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технічних та якісних характеристик предмета закупівлі,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його очікуваної вартості та/ або розміру бюджетного призначення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в межах </w:t>
      </w:r>
      <w:proofErr w:type="gram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proofErr w:type="gramEnd"/>
      <w:r w:rsidR="00D91E2B" w:rsidRPr="00D91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UA-2025-06-26-011812-a </w:t>
      </w:r>
    </w:p>
    <w:p w14:paraId="332F6041" w14:textId="009BCD8C" w:rsidR="00DC5F2C" w:rsidRPr="00A062C2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Підстава для публікації обгрунтування: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постанова Кабінету Міністрів України від 16.12.2020 №1266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«Про внесення змін до постанов Кабінету Міністрів України від 01.08.2013 №631 і від 11.10.2016 №710».</w:t>
      </w:r>
    </w:p>
    <w:p w14:paraId="3B8C6E63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Замовник: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Кам'янська сільська рада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Берегівського району Закарпатської області</w:t>
      </w:r>
    </w:p>
    <w:p w14:paraId="15739E77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код ЄДРПОУ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04349550</w:t>
      </w:r>
    </w:p>
    <w:p w14:paraId="0F92EE2F" w14:textId="77777777" w:rsidR="00DC5F2C" w:rsidRPr="00CE328E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 процедури: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відкриті торги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з особливостями</w:t>
      </w:r>
    </w:p>
    <w:p w14:paraId="6E19415E" w14:textId="55BC9C64" w:rsidR="006520ED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ab/>
      </w:r>
      <w:r w:rsidR="00D91E2B" w:rsidRPr="00D91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UA-2025-06-26-011812-a</w:t>
      </w:r>
    </w:p>
    <w:p w14:paraId="3FC88996" w14:textId="77777777" w:rsidR="00D91E2B" w:rsidRPr="002B7FAF" w:rsidRDefault="00D91E2B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336B9A41" w14:textId="1AB53F38" w:rsidR="001628ED" w:rsidRDefault="00DC5F2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D91E2B" w:rsidRPr="00D91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Реконструкція харчоблоку Сілецького ЗЗСО І-ІІІ ст. по вул. Шкільна, 27 в с. Сільце Берегівського району Закарпатської області (ДК 021:2015: 45454000-4 — Реконструкція)</w:t>
      </w:r>
    </w:p>
    <w:p w14:paraId="7F3C233A" w14:textId="77777777" w:rsidR="001628ED" w:rsidRDefault="001628ED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700E1FE2" w14:textId="7B1E2AC1" w:rsidR="00DC5F2C" w:rsidRDefault="00DC5F2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 вартість предмета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D91E2B" w:rsidRPr="00D91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6 425 017,00</w:t>
      </w:r>
      <w:r w:rsidR="00D91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грн з ПДВ </w:t>
      </w:r>
    </w:p>
    <w:p w14:paraId="1494C870" w14:textId="77777777" w:rsidR="001628ED" w:rsidRPr="001628ED" w:rsidRDefault="001628ED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14:paraId="0B0C1CF1" w14:textId="5B18116D" w:rsidR="00E351A5" w:rsidRPr="00E351A5" w:rsidRDefault="00DC5F2C" w:rsidP="00E351A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 вартість предмета закупівлі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визначена на підставі Настанови з визначення вартості будівництва, затвердженої наказом Міністерства розвитку громад та територій України від 01.11.2021 № 281,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та кошторисної документації, що пройшла експертизу (експертний звіт (Позитивний) від </w:t>
      </w:r>
      <w:r w:rsidR="003F23F3" w:rsidRPr="003F23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№ 49769 від 27 грудня 2024</w:t>
      </w:r>
      <w:r w:rsidR="003F23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E59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р.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та затверджена у встановленому порядку</w:t>
      </w:r>
      <w:r w:rsidR="00E351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3276661D" w14:textId="5AF906DC" w:rsidR="00E14654" w:rsidRDefault="00E14654" w:rsidP="00D91E2B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bookmarkStart w:id="0" w:name="_Hlk153870583"/>
      <w:r w:rsidRPr="00E14654">
        <w:rPr>
          <w:lang w:val="uk-UA"/>
        </w:rPr>
        <w:t xml:space="preserve">При визначенні очікуваної вартості використовуємо зведений кошторисний розрахунок вартості об’єкта будівництва, згідно якого загальна кошторисна вартість будівництва складає  </w:t>
      </w:r>
      <w:r w:rsidR="00D91E2B">
        <w:rPr>
          <w:lang w:val="uk-UA"/>
        </w:rPr>
        <w:t>6 733, 430</w:t>
      </w:r>
      <w:r w:rsidRPr="00E14654">
        <w:rPr>
          <w:lang w:val="uk-UA"/>
        </w:rPr>
        <w:t xml:space="preserve"> тис.грн., у тому числі: будівельні роботи – </w:t>
      </w:r>
      <w:r w:rsidR="00D91E2B">
        <w:rPr>
          <w:lang w:val="uk-UA"/>
        </w:rPr>
        <w:t>3 626,882</w:t>
      </w:r>
      <w:r w:rsidRPr="00E14654">
        <w:rPr>
          <w:lang w:val="uk-UA"/>
        </w:rPr>
        <w:t xml:space="preserve"> тис.грн.; - устаткування  – </w:t>
      </w:r>
      <w:r w:rsidR="005F1F35">
        <w:rPr>
          <w:lang w:val="uk-UA"/>
        </w:rPr>
        <w:t xml:space="preserve"> </w:t>
      </w:r>
      <w:r w:rsidR="00D91E2B">
        <w:rPr>
          <w:lang w:val="uk-UA"/>
        </w:rPr>
        <w:t>1 797, 324</w:t>
      </w:r>
      <w:r w:rsidRPr="00E14654">
        <w:rPr>
          <w:lang w:val="uk-UA"/>
        </w:rPr>
        <w:t xml:space="preserve"> тис.грн</w:t>
      </w:r>
      <w:r w:rsidR="005F1F35">
        <w:rPr>
          <w:lang w:val="uk-UA"/>
        </w:rPr>
        <w:t>,</w:t>
      </w:r>
      <w:r w:rsidRPr="00E14654">
        <w:rPr>
          <w:lang w:val="uk-UA"/>
        </w:rPr>
        <w:t xml:space="preserve">; інші витрати – </w:t>
      </w:r>
      <w:r w:rsidR="00D91E2B">
        <w:rPr>
          <w:lang w:val="uk-UA"/>
        </w:rPr>
        <w:t>1 309,224</w:t>
      </w:r>
      <w:r w:rsidRPr="00E14654">
        <w:rPr>
          <w:lang w:val="uk-UA"/>
        </w:rPr>
        <w:t xml:space="preserve"> тис. </w:t>
      </w:r>
    </w:p>
    <w:bookmarkEnd w:id="0"/>
    <w:p w14:paraId="5E84BDB6" w14:textId="77777777" w:rsidR="00DC5F2C" w:rsidRPr="00A062C2" w:rsidRDefault="00DC5F2C" w:rsidP="009F7A95">
      <w:pPr>
        <w:pStyle w:val="21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  <w:lang w:val="uk-UA"/>
        </w:rPr>
      </w:pPr>
    </w:p>
    <w:p w14:paraId="17996A6B" w14:textId="77777777" w:rsidR="009F7A95" w:rsidRDefault="00DC5F2C" w:rsidP="009F7A9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6520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bookmarkStart w:id="1" w:name="_Hlk153874020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розмір бюджетного призначення визначено </w:t>
      </w:r>
      <w:bookmarkEnd w:id="1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Рішенням 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44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-ї  сесії 8-го скликання від 1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 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№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177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внесення змін до рішення сільської ради від 19 грудня 2024 року № 2065 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бюджет Кам’янської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територіальної громади на 202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рік»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(зі змінами від 30.01.2025, від 11.02.2025, від 03.04.2025 року) та </w:t>
      </w:r>
      <w:r w:rsidR="009F7A95" w:rsidRPr="009F7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9F7A95" w:rsidRPr="009F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Кабінету Міністрів України від 25 червня 2025 р. № 602-р 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9F7A95" w:rsidRPr="009F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розподіл обсягу субвенції з державного бюджету місцевим бюджетам на реалізацію публічного інвестиційного проекту на придбання обладнання, створення та модернізацію (проведення реконструкції та капітального ремонту) їдалень (харчоблоків) закладів освіти, зокрема військових (військово-морських, військово-спортивних) ліцеїв, ліцеїв із посиленою військово-фізичною підготовкою, у 2025 році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- </w:t>
      </w:r>
      <w:r w:rsidR="009F7A95" w:rsidRP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визначено розмір бюджетного призначення в сумі</w:t>
      </w:r>
      <w:r w:rsidR="009F7A95" w:rsidRPr="009F7A95">
        <w:t xml:space="preserve"> </w:t>
      </w:r>
      <w:r w:rsidR="009F7A95" w:rsidRP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9F7A95" w:rsidRP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342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9F7A95" w:rsidRP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 грн.</w:t>
      </w:r>
    </w:p>
    <w:p w14:paraId="27BB3E2F" w14:textId="1214A82D" w:rsidR="00DC5F2C" w:rsidRPr="009F7A95" w:rsidRDefault="009F7A95" w:rsidP="009F7A9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Закупівля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здійснюється </w:t>
      </w:r>
      <w:r w:rsidRPr="009F7A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правилами і за кошти: Ukraine facility</w:t>
      </w:r>
    </w:p>
    <w:p w14:paraId="13E65D62" w14:textId="03388BC9" w:rsidR="00DC5F2C" w:rsidRPr="00A062C2" w:rsidRDefault="00DC5F2C" w:rsidP="00DC5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Технічні та якісні характеристики предмета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технічні та якісні характеристики предмета закупівлі </w:t>
      </w:r>
      <w:r w:rsidRPr="00A062C2">
        <w:rPr>
          <w:rFonts w:ascii="Times New Roman" w:eastAsia="Malgun Gothic" w:hAnsi="Times New Roman" w:cs="Times New Roman"/>
          <w:sz w:val="24"/>
          <w:szCs w:val="24"/>
          <w:lang w:val="uk-UA" w:eastAsia="uk-UA"/>
        </w:rPr>
        <w:t xml:space="preserve">визначені відповідно до потреб замовника та 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сформовані на підставі та з урахуванням умов та вимог згідно розробленої проектно-кошторисної документації, яка отримала позитивний експертний звіт щодо розгляду кошторисної частини проектної документації на будівництво за робочим проектом та практики застосування і виконання відповідних робіт для досягнення якісного результату по об’єкту будівництва</w:t>
      </w:r>
      <w:r w:rsidR="009F7A9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та </w:t>
      </w:r>
      <w:r w:rsidR="00B07047" w:rsidRPr="00B07047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відповідно до вимог Рамкової Угоди щодо спеціальних механізмів реалізації фінансування ЄС для України згідно з інструментом Ukraine Facility, ратифікованої Законом України від 06.06.2024 № 3786-IX (далі — Угода).</w:t>
      </w:r>
    </w:p>
    <w:p w14:paraId="07993F7D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val="uk-UA" w:eastAsia="ko-KR"/>
        </w:rPr>
      </w:pPr>
    </w:p>
    <w:p w14:paraId="1D254B72" w14:textId="77777777" w:rsidR="00DC5F2C" w:rsidRPr="005C4B9E" w:rsidRDefault="00DC5F2C" w:rsidP="00DC5F2C">
      <w:pPr>
        <w:rPr>
          <w:lang w:val="uk-UA"/>
        </w:rPr>
      </w:pPr>
    </w:p>
    <w:p w14:paraId="3ACC0E42" w14:textId="77777777" w:rsidR="003939DB" w:rsidRPr="00DC5F2C" w:rsidRDefault="003939DB">
      <w:pPr>
        <w:rPr>
          <w:lang w:val="uk-UA"/>
        </w:rPr>
      </w:pPr>
    </w:p>
    <w:sectPr w:rsidR="003939DB" w:rsidRPr="00DC5F2C" w:rsidSect="0099439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2C"/>
    <w:rsid w:val="00087BF3"/>
    <w:rsid w:val="001628ED"/>
    <w:rsid w:val="002B7FAF"/>
    <w:rsid w:val="003939DB"/>
    <w:rsid w:val="003F23F3"/>
    <w:rsid w:val="005F1F35"/>
    <w:rsid w:val="006520ED"/>
    <w:rsid w:val="009F7A95"/>
    <w:rsid w:val="00B07047"/>
    <w:rsid w:val="00B31D2D"/>
    <w:rsid w:val="00D91E2B"/>
    <w:rsid w:val="00DC5F2C"/>
    <w:rsid w:val="00E14654"/>
    <w:rsid w:val="00E351A5"/>
    <w:rsid w:val="00EE5989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B99"/>
  <w15:docId w15:val="{58CC709F-C415-4FEA-B8F7-58543A6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2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uiPriority w:val="99"/>
    <w:rsid w:val="00DC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Vika</cp:lastModifiedBy>
  <cp:revision>5</cp:revision>
  <dcterms:created xsi:type="dcterms:W3CDTF">2025-07-01T08:56:00Z</dcterms:created>
  <dcterms:modified xsi:type="dcterms:W3CDTF">2025-07-01T11:05:00Z</dcterms:modified>
</cp:coreProperties>
</file>