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52D3" w14:textId="77777777" w:rsidR="004B69D2" w:rsidRPr="004B69D2" w:rsidRDefault="004B69D2" w:rsidP="004B69D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</w:pPr>
      <w:r w:rsidRPr="004B69D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Додаток </w:t>
      </w:r>
    </w:p>
    <w:p w14:paraId="2A7C28A5" w14:textId="77777777" w:rsidR="004B69D2" w:rsidRPr="004B69D2" w:rsidRDefault="004B69D2" w:rsidP="004B69D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</w:pPr>
      <w:r w:rsidRPr="004B69D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>до рішення виконавчого комітету</w:t>
      </w:r>
    </w:p>
    <w:p w14:paraId="782FFA0F" w14:textId="3AA8EF22" w:rsidR="004B69D2" w:rsidRPr="004B69D2" w:rsidRDefault="004B69D2" w:rsidP="004B69D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</w:pPr>
      <w:proofErr w:type="spellStart"/>
      <w:r w:rsidRPr="00AA436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>Кам’янської</w:t>
      </w:r>
      <w:proofErr w:type="spellEnd"/>
      <w:r w:rsidRPr="00AA436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сільської</w:t>
      </w:r>
      <w:r w:rsidRPr="004B69D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ради</w:t>
      </w:r>
    </w:p>
    <w:p w14:paraId="63991386" w14:textId="10FC1079" w:rsidR="004B69D2" w:rsidRPr="004B69D2" w:rsidRDefault="004B69D2" w:rsidP="004B69D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</w:pPr>
      <w:r w:rsidRPr="00AA436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від </w:t>
      </w:r>
      <w:r w:rsidR="00D4178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18.02.2026 р. </w:t>
      </w:r>
      <w:r w:rsidRPr="004B69D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>№</w:t>
      </w:r>
      <w:r w:rsidR="00D4178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41</w:t>
      </w:r>
    </w:p>
    <w:p w14:paraId="028EE21C" w14:textId="77777777" w:rsidR="004B69D2" w:rsidRPr="004B69D2" w:rsidRDefault="004B69D2" w:rsidP="004B6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E850B43" w14:textId="77777777" w:rsidR="004B69D2" w:rsidRPr="004B69D2" w:rsidRDefault="004B69D2" w:rsidP="004B6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76F8F191" w14:textId="671D5916" w:rsidR="004B69D2" w:rsidRPr="004B69D2" w:rsidRDefault="004B69D2" w:rsidP="004B69D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uk-UA"/>
          <w14:ligatures w14:val="none"/>
        </w:rPr>
      </w:pPr>
      <w:r w:rsidRPr="00AA43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uk-UA" w:eastAsia="uk-UA"/>
          <w14:ligatures w14:val="none"/>
        </w:rPr>
        <w:t>ЗВІТ</w:t>
      </w:r>
      <w:r w:rsidRPr="00AA43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uk-UA"/>
          <w14:ligatures w14:val="none"/>
        </w:rPr>
        <w:br/>
      </w:r>
      <w:r w:rsidRPr="00AA43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uk-UA" w:eastAsia="uk-UA"/>
          <w14:ligatures w14:val="none"/>
        </w:rPr>
        <w:t>за результатами визначення потреб у соціальних послугах населення</w:t>
      </w:r>
      <w:r w:rsidRPr="00AA43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uk-UA"/>
          <w14:ligatures w14:val="none"/>
        </w:rPr>
        <w:br/>
      </w:r>
      <w:proofErr w:type="spellStart"/>
      <w:r w:rsidRPr="00AA43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val="uk-UA" w:eastAsia="uk-UA"/>
          <w14:ligatures w14:val="none"/>
        </w:rPr>
        <w:t>Кам’янська</w:t>
      </w:r>
      <w:proofErr w:type="spellEnd"/>
      <w:r w:rsidRPr="00AA43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val="uk-UA" w:eastAsia="uk-UA"/>
          <w14:ligatures w14:val="none"/>
        </w:rPr>
        <w:t xml:space="preserve"> сільська територіальна громада</w:t>
      </w:r>
      <w:r w:rsidRPr="00AA43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uk-UA"/>
          <w14:ligatures w14:val="none"/>
        </w:rPr>
        <w:br/>
        <w:t>(назва територіальної громади)</w:t>
      </w:r>
    </w:p>
    <w:p w14:paraId="180D1346" w14:textId="77777777" w:rsidR="002845A4" w:rsidRPr="002845A4" w:rsidRDefault="002845A4" w:rsidP="00284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Повномасштабне вторгнення російської федерації на територію України та запровадження воєнного стану суттєво вплинули на систему надання соціальних послуг. Соціальні послуги за своєю суттю спрямовані на підтримку осіб і сімей, які перебувають у складних життєвих обставинах та не можуть самостійно подолати наявні труднощі.</w:t>
      </w:r>
    </w:p>
    <w:p w14:paraId="48A91F2C" w14:textId="77777777" w:rsidR="002845A4" w:rsidRPr="002845A4" w:rsidRDefault="002845A4" w:rsidP="00284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Одним із визначальних чинників сьогодення, що негативно впливає на життя людини та сім’ї, зокрема сімей з дітьми, є наслідки війни — психологічна, матеріальна та фізична шкода, завдана бойовими діями, тимчасовою окупацією, вимушеним переміщенням. У зв’язку з цим значна частина мешканців громади потребує професійної соціальної підтримки. Соціальна робота та надання соціальних послуг є професійною діяльністю, основним принципом якої є дотримання підходу «не зашкодити» та забезпечення поваги до гідності людини.</w:t>
      </w:r>
    </w:p>
    <w:p w14:paraId="1B1DC469" w14:textId="77777777" w:rsidR="002845A4" w:rsidRPr="002845A4" w:rsidRDefault="002845A4" w:rsidP="00284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Відповідно до наказу Міністерства соціальної політики України від 19.04.2023 № 130-Н «Про затвердження Порядку визначення потреб населення адміністративно-територіальної одиниці/територіальної громади у соціальних послугах» та на виконання вимог Закон України «Про соціальні послуги», з метою виявлення та аналізу потреб громадян, які перебувають у складних життєвих обставинах, а також визначення пріоритетів щодо надання соціальних послуг у </w:t>
      </w:r>
      <w:proofErr w:type="spellStart"/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Кам’янській</w:t>
      </w:r>
      <w:proofErr w:type="spellEnd"/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сільській територіальній громаді створено робочу групу з визначення потреб населення у соціальних послугах.</w:t>
      </w:r>
    </w:p>
    <w:p w14:paraId="6004B96C" w14:textId="77777777" w:rsidR="002845A4" w:rsidRPr="002845A4" w:rsidRDefault="002845A4" w:rsidP="00284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З метою удосконалення процесу визначення потреб протягом січня–лютого 2025 року проведено соціологічне опитування мешканців громади. Основною метою оцінки було:</w:t>
      </w:r>
    </w:p>
    <w:p w14:paraId="304A56CD" w14:textId="77777777" w:rsidR="002845A4" w:rsidRPr="002845A4" w:rsidRDefault="002845A4" w:rsidP="002845A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визначення соціальних груп населення, які потребують соціальних послуг;</w:t>
      </w:r>
    </w:p>
    <w:p w14:paraId="2EF0C5E6" w14:textId="77777777" w:rsidR="002845A4" w:rsidRPr="002845A4" w:rsidRDefault="002845A4" w:rsidP="002845A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визначення переліку соціальних послуг, актуальних для громади;</w:t>
      </w:r>
    </w:p>
    <w:p w14:paraId="65E4D0B5" w14:textId="77777777" w:rsidR="002845A4" w:rsidRPr="002845A4" w:rsidRDefault="002845A4" w:rsidP="002845A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розроблення рекомендацій щодо розвитку та удосконалення системи надання соціальних послуг.</w:t>
      </w:r>
    </w:p>
    <w:p w14:paraId="1627ACE3" w14:textId="77777777" w:rsidR="002845A4" w:rsidRPr="002845A4" w:rsidRDefault="002845A4" w:rsidP="00284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Інформація, представлена у цьому звіті, може бути використана керівництвом територіальної громади, посадовими особами місцевого самоврядування, депутатами та іншими уповноваженими особами для прийняття управлінських рішень у сфері соціальної політики, а також при розробленні та коригуванні місцевих програм надання соціальних послуг.</w:t>
      </w:r>
    </w:p>
    <w:p w14:paraId="0B2040FB" w14:textId="77777777" w:rsidR="002845A4" w:rsidRPr="002845A4" w:rsidRDefault="002845A4" w:rsidP="00284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При формуванні показників потреб населення </w:t>
      </w:r>
      <w:proofErr w:type="spellStart"/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Кам’янської</w:t>
      </w:r>
      <w:proofErr w:type="spellEnd"/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сільської територіальної громади у соціальних послугах враховано дані комунальної установи «Центр надання соціальних послуг» </w:t>
      </w:r>
      <w:proofErr w:type="spellStart"/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Кам’янської</w:t>
      </w:r>
      <w:proofErr w:type="spellEnd"/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сільської ради </w:t>
      </w: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 xml:space="preserve">Берегівського району, сектору соціального захисту населення, відділу освіти, сім’ї, молоді та спорту, культури і туризму, служби у справах дітей виконавчого комітету </w:t>
      </w:r>
      <w:proofErr w:type="spellStart"/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Кам’янської</w:t>
      </w:r>
      <w:proofErr w:type="spellEnd"/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сільської ради, а також </w:t>
      </w:r>
      <w:proofErr w:type="spellStart"/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старостинського</w:t>
      </w:r>
      <w:proofErr w:type="spellEnd"/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округу села Сільце щодо потенційних та фактичних отримувачів соціальних послуг, чисельності виявлених осіб і сімей, які перебувають у складних життєвих обставинах.</w:t>
      </w:r>
    </w:p>
    <w:p w14:paraId="6F699FB8" w14:textId="77777777" w:rsidR="002845A4" w:rsidRPr="002845A4" w:rsidRDefault="002845A4" w:rsidP="00284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Для проведення оцінки використано такі джерела інформації:</w:t>
      </w:r>
    </w:p>
    <w:p w14:paraId="42213B12" w14:textId="77777777" w:rsidR="002845A4" w:rsidRPr="002845A4" w:rsidRDefault="002845A4" w:rsidP="002845A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статистичні дані;</w:t>
      </w:r>
    </w:p>
    <w:p w14:paraId="0FE40AAB" w14:textId="77777777" w:rsidR="002845A4" w:rsidRPr="002845A4" w:rsidRDefault="002845A4" w:rsidP="002845A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відповіді на офіційні запити;</w:t>
      </w:r>
    </w:p>
    <w:p w14:paraId="3A79EF87" w14:textId="77777777" w:rsidR="002845A4" w:rsidRPr="002845A4" w:rsidRDefault="002845A4" w:rsidP="002845A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державні та місцеві програми;</w:t>
      </w:r>
    </w:p>
    <w:p w14:paraId="72E6EABA" w14:textId="77777777" w:rsidR="002845A4" w:rsidRPr="002845A4" w:rsidRDefault="002845A4" w:rsidP="002845A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дані </w:t>
      </w:r>
      <w:proofErr w:type="spellStart"/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погосподарського</w:t>
      </w:r>
      <w:proofErr w:type="spellEnd"/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обліку;</w:t>
      </w:r>
    </w:p>
    <w:p w14:paraId="1FC7D5DC" w14:textId="77777777" w:rsidR="002845A4" w:rsidRPr="002845A4" w:rsidRDefault="002845A4" w:rsidP="002845A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результати соціологічного опитування.</w:t>
      </w:r>
    </w:p>
    <w:p w14:paraId="50642F2A" w14:textId="77777777" w:rsidR="002845A4" w:rsidRPr="002845A4" w:rsidRDefault="002845A4" w:rsidP="00284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Основні етапи дослідження включали:</w:t>
      </w:r>
    </w:p>
    <w:p w14:paraId="2E723AB9" w14:textId="77777777" w:rsidR="002845A4" w:rsidRPr="002845A4" w:rsidRDefault="002845A4" w:rsidP="002845A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визначення кола осіб та надавачів послуг для участі в опитуванні;</w:t>
      </w:r>
    </w:p>
    <w:p w14:paraId="6F43843A" w14:textId="77777777" w:rsidR="002845A4" w:rsidRPr="002845A4" w:rsidRDefault="002845A4" w:rsidP="002845A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проведення опитування;</w:t>
      </w:r>
    </w:p>
    <w:p w14:paraId="0C3487AE" w14:textId="77777777" w:rsidR="002845A4" w:rsidRPr="002845A4" w:rsidRDefault="002845A4" w:rsidP="002845A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2845A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аналіз отриманих результатів та підготовку звіту.</w:t>
      </w:r>
    </w:p>
    <w:p w14:paraId="52FA54E3" w14:textId="77777777" w:rsidR="004B69D2" w:rsidRPr="00AA4366" w:rsidRDefault="004B69D2" w:rsidP="004B6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5226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2558"/>
        <w:gridCol w:w="7013"/>
      </w:tblGrid>
      <w:tr w:rsidR="00582126" w:rsidRPr="00AA4366" w14:paraId="18998100" w14:textId="77777777" w:rsidTr="00B1199B">
        <w:trPr>
          <w:trHeight w:val="60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F8D95" w14:textId="77777777" w:rsidR="00582126" w:rsidRPr="00AA4366" w:rsidRDefault="00582126" w:rsidP="005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bookmarkStart w:id="0" w:name="n174"/>
            <w:bookmarkEnd w:id="0"/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№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7816B" w14:textId="77777777" w:rsidR="00582126" w:rsidRPr="00AA4366" w:rsidRDefault="00582126" w:rsidP="005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Назва розділу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CBC1E" w14:textId="77777777" w:rsidR="00582126" w:rsidRPr="00AA4366" w:rsidRDefault="00582126" w:rsidP="005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Зміст розділу*</w:t>
            </w:r>
          </w:p>
        </w:tc>
      </w:tr>
      <w:tr w:rsidR="00582126" w:rsidRPr="00AA4366" w14:paraId="5B7A8CFC" w14:textId="77777777" w:rsidTr="00B1199B">
        <w:trPr>
          <w:trHeight w:val="60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69605" w14:textId="77777777" w:rsidR="00582126" w:rsidRPr="00AA4366" w:rsidRDefault="00582126" w:rsidP="005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6206C" w14:textId="77777777" w:rsidR="00582126" w:rsidRPr="00AA4366" w:rsidRDefault="00582126" w:rsidP="005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2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6AA92" w14:textId="77777777" w:rsidR="00582126" w:rsidRPr="00AA4366" w:rsidRDefault="00582126" w:rsidP="005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3</w:t>
            </w:r>
          </w:p>
        </w:tc>
      </w:tr>
      <w:tr w:rsidR="00582126" w:rsidRPr="00AA4366" w14:paraId="4D47A9B9" w14:textId="77777777" w:rsidTr="00B1199B">
        <w:trPr>
          <w:trHeight w:val="3585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F999C" w14:textId="77777777" w:rsidR="00582126" w:rsidRPr="0075147E" w:rsidRDefault="00582126" w:rsidP="005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4A507" w14:textId="77777777" w:rsidR="00582126" w:rsidRPr="0075147E" w:rsidRDefault="00582126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Вступна частина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18C33" w14:textId="254D2AED" w:rsidR="00287FFB" w:rsidRPr="00AA4366" w:rsidRDefault="00582126" w:rsidP="00582126">
            <w:pPr>
              <w:spacing w:after="0" w:line="240" w:lineRule="auto"/>
              <w:rPr>
                <w:rFonts w:ascii="Verdana" w:hAnsi="Verdana"/>
                <w:color w:val="595959"/>
                <w:sz w:val="28"/>
                <w:szCs w:val="28"/>
                <w:lang w:val="uk-UA"/>
              </w:rPr>
            </w:pPr>
            <w:r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uk-UA" w:eastAsia="uk-UA"/>
                <w14:ligatures w14:val="none"/>
              </w:rPr>
              <w:t>1. Профіль територіальної громади:</w:t>
            </w: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val="uk-UA" w:eastAsia="uk-UA"/>
                <w14:ligatures w14:val="none"/>
              </w:rPr>
              <w:br/>
            </w:r>
            <w:proofErr w:type="spellStart"/>
            <w:r w:rsidR="00EC293C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Кам’янська</w:t>
            </w:r>
            <w:proofErr w:type="spellEnd"/>
            <w:r w:rsidR="00EC293C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сільська територіальна громада була створена</w:t>
            </w:r>
            <w:r w:rsidR="002C14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11</w:t>
            </w:r>
            <w:r w:rsidR="00287FFB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  <w:r w:rsidR="002C14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січня</w:t>
            </w:r>
            <w:r w:rsidR="00287FFB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  <w:r w:rsidR="00ED06D9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20</w:t>
            </w:r>
            <w:r w:rsidR="002C14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20</w:t>
            </w:r>
            <w:r w:rsidR="00ED06D9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р</w:t>
            </w:r>
            <w:r w:rsidR="00EC293C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о</w:t>
            </w:r>
            <w:r w:rsidR="00287FFB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ку</w:t>
            </w: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;</w:t>
            </w: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br/>
            </w:r>
            <w:r w:rsidR="0007550A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Станом на 1 січня 202</w:t>
            </w:r>
            <w:r w:rsidR="00D417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6</w:t>
            </w:r>
            <w:r w:rsidR="0007550A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року в </w:t>
            </w:r>
            <w:proofErr w:type="spellStart"/>
            <w:r w:rsidR="0007550A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Кам’янській</w:t>
            </w:r>
            <w:proofErr w:type="spellEnd"/>
            <w:r w:rsidR="0007550A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ТГ проживає 9459 жителів, зокрема 4559 чоловіків та 4900 жінок.</w:t>
            </w:r>
            <w:r w:rsidR="00F27DA8" w:rsidRPr="00AA4366">
              <w:rPr>
                <w:rFonts w:ascii="Verdana" w:hAnsi="Verdana"/>
                <w:color w:val="595959"/>
                <w:sz w:val="28"/>
                <w:szCs w:val="28"/>
              </w:rPr>
              <w:t xml:space="preserve"> </w:t>
            </w:r>
          </w:p>
          <w:p w14:paraId="1EB7D4FF" w14:textId="3CC246F5" w:rsidR="0007550A" w:rsidRPr="00AA4366" w:rsidRDefault="00F27DA8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proofErr w:type="spellStart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>Дані</w:t>
            </w:r>
            <w:proofErr w:type="spellEnd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природного та </w:t>
            </w:r>
            <w:proofErr w:type="spellStart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>міграційного</w:t>
            </w:r>
            <w:proofErr w:type="spellEnd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 xml:space="preserve"> руху </w:t>
            </w:r>
            <w:proofErr w:type="spellStart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="002008B7" w:rsidRPr="00AA4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202</w:t>
            </w:r>
            <w:r w:rsidR="00D417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008B7" w:rsidRPr="00AA4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  <w:r w:rsidRPr="00AA436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>народжених</w:t>
            </w:r>
            <w:proofErr w:type="spellEnd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2008B7" w:rsidRPr="00AA4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  <w:r w:rsidRPr="00AA436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>померлих</w:t>
            </w:r>
            <w:proofErr w:type="spellEnd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008B7" w:rsidRPr="00AA4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C14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Pr="00AA436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>померлих</w:t>
            </w:r>
            <w:proofErr w:type="spellEnd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>віком</w:t>
            </w:r>
            <w:proofErr w:type="spellEnd"/>
            <w:r w:rsidRPr="00AA4366">
              <w:rPr>
                <w:rFonts w:ascii="Times New Roman" w:hAnsi="Times New Roman" w:cs="Times New Roman"/>
                <w:sz w:val="28"/>
                <w:szCs w:val="28"/>
              </w:rPr>
              <w:t xml:space="preserve"> до 1 року – 1.</w:t>
            </w:r>
          </w:p>
          <w:p w14:paraId="209BC170" w14:textId="2B860F2A" w:rsidR="0007550A" w:rsidRPr="00AA4366" w:rsidRDefault="0007550A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До складу </w:t>
            </w:r>
            <w:proofErr w:type="spellStart"/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Кам’янської</w:t>
            </w:r>
            <w:proofErr w:type="spellEnd"/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ТГ входить 8 населених пунктів- </w:t>
            </w:r>
            <w:proofErr w:type="spellStart"/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Кам’янське</w:t>
            </w:r>
            <w:proofErr w:type="spellEnd"/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, Сільце, Хмільник, </w:t>
            </w:r>
            <w:proofErr w:type="spellStart"/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Богаревиця</w:t>
            </w:r>
            <w:proofErr w:type="spellEnd"/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, Воловиця, Мідяниця Арданово, </w:t>
            </w:r>
            <w:proofErr w:type="spellStart"/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Дунковиця</w:t>
            </w:r>
            <w:proofErr w:type="spellEnd"/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. В громаді налічується близько</w:t>
            </w:r>
            <w:r w:rsidR="00EB3B3B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2 6</w:t>
            </w:r>
            <w:r w:rsidR="00D417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42</w:t>
            </w:r>
            <w:r w:rsidR="00EB3B3B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домогосподарств.</w:t>
            </w:r>
          </w:p>
          <w:p w14:paraId="51CF673E" w14:textId="314A32B9" w:rsidR="0007550A" w:rsidRPr="00AA4366" w:rsidRDefault="0007550A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За даними сектору соціального захисту населення  </w:t>
            </w:r>
            <w:proofErr w:type="spellStart"/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Кам’янської</w:t>
            </w:r>
            <w:proofErr w:type="spellEnd"/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сільської ради у громаді є </w:t>
            </w:r>
            <w:r w:rsidR="00D417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15</w:t>
            </w:r>
            <w:r w:rsidR="007E73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0 </w:t>
            </w:r>
            <w:r w:rsidR="00ED06D9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багатодітних сімей, у </w:t>
            </w: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яких виховується</w:t>
            </w:r>
            <w:r w:rsidR="00ED06D9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  <w:r w:rsidR="002C14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5</w:t>
            </w:r>
            <w:r w:rsidR="007E73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25</w:t>
            </w:r>
            <w:r w:rsidR="00ED06D9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дітей</w:t>
            </w: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до 18 років</w:t>
            </w:r>
            <w:r w:rsidR="00582126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  <w:r w:rsidR="00582126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br/>
            </w:r>
            <w:r w:rsidR="00582126"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2. Основні тенденції соціально-демографічних процесів у територіальній громаді, зокрема:</w:t>
            </w:r>
            <w:r w:rsidR="00582126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br/>
            </w: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-</w:t>
            </w:r>
            <w:r w:rsidR="00582126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вік - 0-1</w:t>
            </w: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8</w:t>
            </w:r>
            <w:r w:rsidR="00582126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років</w:t>
            </w: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-23</w:t>
            </w:r>
            <w:r w:rsidR="001C46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26</w:t>
            </w: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осіб;</w:t>
            </w:r>
          </w:p>
          <w:p w14:paraId="4A5D226F" w14:textId="77777777" w:rsidR="0007550A" w:rsidRPr="00AA4366" w:rsidRDefault="0007550A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-вік 19-35 років – 2508 осіб;</w:t>
            </w:r>
          </w:p>
          <w:p w14:paraId="0B37E912" w14:textId="78EF4080" w:rsidR="0007550A" w:rsidRPr="00AA4366" w:rsidRDefault="0007550A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-вік 36-60 років – </w:t>
            </w:r>
            <w:r w:rsidR="007E73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3 234</w:t>
            </w: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осіб;</w:t>
            </w:r>
          </w:p>
          <w:p w14:paraId="26690CCF" w14:textId="2AEE83C1" w:rsidR="0007550A" w:rsidRPr="00AA4366" w:rsidRDefault="0007550A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-старше 60 років – 1</w:t>
            </w:r>
            <w:r w:rsidR="00B77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160</w:t>
            </w: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осіб.</w:t>
            </w:r>
          </w:p>
          <w:p w14:paraId="6E32950E" w14:textId="5047C65C" w:rsidR="0007550A" w:rsidRPr="00AA4366" w:rsidRDefault="0007550A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С</w:t>
            </w:r>
            <w:r w:rsidR="00582126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ередній вік жителів територіальної громади</w:t>
            </w: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близько 70 років.</w:t>
            </w:r>
          </w:p>
          <w:p w14:paraId="0FABCF98" w14:textId="7019549C" w:rsidR="00582126" w:rsidRPr="00AA4366" w:rsidRDefault="00BE2F5D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Ч</w:t>
            </w:r>
            <w:r w:rsidR="00582126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астка безробітних серед працездатного населення</w:t>
            </w: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– </w:t>
            </w:r>
            <w:r w:rsidR="00A32D10"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32</w:t>
            </w:r>
            <w:r w:rsidRPr="00AA43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%.</w:t>
            </w:r>
          </w:p>
        </w:tc>
      </w:tr>
      <w:tr w:rsidR="00582126" w:rsidRPr="00AA4366" w14:paraId="6EAF2475" w14:textId="77777777" w:rsidTr="00B1199B">
        <w:trPr>
          <w:trHeight w:val="679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6FE30" w14:textId="77777777" w:rsidR="00582126" w:rsidRPr="0075147E" w:rsidRDefault="00582126" w:rsidP="005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2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26B6E" w14:textId="77777777" w:rsidR="00582126" w:rsidRPr="0075147E" w:rsidRDefault="00582126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Характеристики вразливих груп населення, </w:t>
            </w:r>
            <w:r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осіб/сімей, які перебувають у складних життєвих обставинах, стан охоплення соціальними послугами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D11BD" w14:textId="52EC2F30" w:rsidR="00BE5B21" w:rsidRPr="0075147E" w:rsidRDefault="00582126" w:rsidP="00BE5B21">
            <w:pPr>
              <w:pStyle w:val="a4"/>
              <w:spacing w:after="0" w:line="300" w:lineRule="atLeast"/>
              <w:rPr>
                <w:rFonts w:ascii="e-ukraine" w:eastAsia="Times New Roman" w:hAnsi="e-ukraine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75147E">
              <w:rPr>
                <w:rFonts w:eastAsia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 xml:space="preserve">1. Чисельність вразливих груп населення </w:t>
            </w:r>
            <w:r w:rsidR="00BE5B21" w:rsidRPr="0075147E">
              <w:rPr>
                <w:rFonts w:ascii="e-ukraine" w:eastAsia="Times New Roman" w:hAnsi="e-ukraine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: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6"/>
              <w:gridCol w:w="1811"/>
            </w:tblGrid>
            <w:tr w:rsidR="00BE5B21" w:rsidRPr="00D25388" w14:paraId="56C5E065" w14:textId="77777777" w:rsidTr="00BE5B21">
              <w:trPr>
                <w:tblCellSpacing w:w="15" w:type="dxa"/>
              </w:trPr>
              <w:tc>
                <w:tcPr>
                  <w:tcW w:w="82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01E47AB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Соціальна група</w:t>
                  </w:r>
                </w:p>
              </w:tc>
              <w:tc>
                <w:tcPr>
                  <w:tcW w:w="133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4B033F3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Кількість, </w:t>
                  </w:r>
                  <w:proofErr w:type="spellStart"/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чол</w:t>
                  </w:r>
                  <w:proofErr w:type="spellEnd"/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.</w:t>
                  </w:r>
                </w:p>
              </w:tc>
            </w:tr>
            <w:tr w:rsidR="00BE5B21" w:rsidRPr="00D25388" w14:paraId="091C9CC7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03E6AD9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1. кількість осіб похилого віку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595A660" w14:textId="429A7A16" w:rsidR="00BE5B21" w:rsidRPr="00D25388" w:rsidRDefault="008D1E4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</w:t>
                  </w:r>
                  <w:r w:rsidR="00B77DC7"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160</w:t>
                  </w:r>
                </w:p>
              </w:tc>
            </w:tr>
            <w:tr w:rsidR="00BE5B21" w:rsidRPr="00D25388" w14:paraId="0896D50D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9B72F5F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lastRenderedPageBreak/>
                    <w:t>2. особи похилого віку (за 80)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3A12860" w14:textId="64F5EA89" w:rsidR="00BE5B21" w:rsidRPr="00D25388" w:rsidRDefault="008D1E4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2</w:t>
                  </w:r>
                  <w:r w:rsidR="00B77DC7"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90</w:t>
                  </w:r>
                </w:p>
              </w:tc>
            </w:tr>
            <w:tr w:rsidR="00BE5B21" w:rsidRPr="00D25388" w14:paraId="3EE5C145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D781609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3. кількість одиноких осіб, які потребують стороннього догляду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2F22798" w14:textId="0304E31D" w:rsidR="00BE5B21" w:rsidRPr="00D25388" w:rsidRDefault="004B16A6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42</w:t>
                  </w:r>
                </w:p>
              </w:tc>
            </w:tr>
            <w:tr w:rsidR="00BE5B21" w:rsidRPr="00D25388" w14:paraId="2185D2B2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F343FBF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4.особи з інвалідністю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27E4765" w14:textId="74EF72AD" w:rsidR="00BE5B21" w:rsidRPr="00D25388" w:rsidRDefault="004B16A6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197</w:t>
                  </w:r>
                </w:p>
              </w:tc>
            </w:tr>
            <w:tr w:rsidR="00BE5B21" w:rsidRPr="00D25388" w14:paraId="422F0F78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5F0CACF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5. діти з інвалідністю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1A1405E" w14:textId="4E4EA8F4" w:rsidR="00BE5B21" w:rsidRPr="00D25388" w:rsidRDefault="008D1E4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4</w:t>
                  </w:r>
                  <w:r w:rsidR="004B16A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2</w:t>
                  </w:r>
                </w:p>
              </w:tc>
            </w:tr>
            <w:tr w:rsidR="00BE5B21" w:rsidRPr="00D25388" w14:paraId="50BDDB8A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27146B6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6. бездоглядні діти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EB27EF8" w14:textId="7B9927B5" w:rsidR="00BE5B21" w:rsidRPr="00D25388" w:rsidRDefault="008D1E4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0</w:t>
                  </w:r>
                </w:p>
              </w:tc>
            </w:tr>
            <w:tr w:rsidR="00BE5B21" w:rsidRPr="00D25388" w14:paraId="373C58B3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E9C2942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7. діти-сироти та діти, позбавлені батьківського піклування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7E78092" w14:textId="5402F225" w:rsidR="00BE5B21" w:rsidRPr="00D25388" w:rsidRDefault="004B16A6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15</w:t>
                  </w:r>
                </w:p>
              </w:tc>
            </w:tr>
            <w:tr w:rsidR="00BE5B21" w:rsidRPr="00D25388" w14:paraId="2C71DAB2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123A7F1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8. діти під опікою/піклуванням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FEE8504" w14:textId="5E311E25" w:rsidR="00BE5B21" w:rsidRPr="00D25388" w:rsidRDefault="008D1E4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</w:t>
                  </w:r>
                  <w:r w:rsidR="004B16A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0</w:t>
                  </w:r>
                </w:p>
              </w:tc>
            </w:tr>
            <w:tr w:rsidR="00BE5B21" w:rsidRPr="00D25388" w14:paraId="1A40297A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6DFBC67" w14:textId="5B132B99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9. діти які виховуються в прийомних сім’ях</w:t>
                  </w:r>
                  <w:r w:rsidR="008D1E41"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/ДБСТ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04B77CF" w14:textId="31348CCB" w:rsidR="00BE5B21" w:rsidRPr="00D25388" w:rsidRDefault="008D1E4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4</w:t>
                  </w:r>
                </w:p>
              </w:tc>
            </w:tr>
            <w:tr w:rsidR="00BE5B21" w:rsidRPr="00D25388" w14:paraId="71B28174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A83E8BD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10. кількість усиновлених дітей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1847613" w14:textId="02B04990" w:rsidR="00BE5B21" w:rsidRPr="00D25388" w:rsidRDefault="00B77DC7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2</w:t>
                  </w:r>
                </w:p>
              </w:tc>
            </w:tr>
            <w:tr w:rsidR="00BE5B21" w:rsidRPr="00D25388" w14:paraId="238E55B1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81D3513" w14:textId="29D0A990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11. діти яких влаштовано до закладів незалежно від типу, форми власності та підпорядкуван</w:t>
                  </w:r>
                  <w:r w:rsidR="004B0EF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н</w:t>
                  </w: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я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38A1682" w14:textId="4720CB6D" w:rsidR="00BE5B21" w:rsidRPr="00D25388" w:rsidRDefault="00B77DC7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</w:t>
                  </w:r>
                </w:p>
              </w:tc>
            </w:tr>
            <w:tr w:rsidR="00BE5B21" w:rsidRPr="00D25388" w14:paraId="6F4C1A07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67A2053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12. діти-сироти та діти, позбавлені батьківського піклування які прибули з інших територій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3636CC65" w14:textId="36C564D1" w:rsidR="00BE5B21" w:rsidRPr="00D25388" w:rsidRDefault="00B77DC7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11</w:t>
                  </w:r>
                </w:p>
              </w:tc>
            </w:tr>
            <w:tr w:rsidR="00BE5B21" w:rsidRPr="00D25388" w14:paraId="4FE7FA0D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58F687E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13. діти, які перебувають у складних життєвих обставинах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9A87D9D" w14:textId="5D25F197" w:rsidR="00BE5B21" w:rsidRPr="00D25388" w:rsidRDefault="004B16A6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35</w:t>
                  </w:r>
                </w:p>
              </w:tc>
            </w:tr>
            <w:tr w:rsidR="00BE5B21" w:rsidRPr="00D25388" w14:paraId="04457324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170B50B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14. сім’ї, які перебувають в складних життєвих обставинах (з дітьми)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BDE2530" w14:textId="74C3ED82" w:rsidR="00BE5B21" w:rsidRPr="00D25388" w:rsidRDefault="007E7352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</w:t>
                  </w:r>
                  <w:r w:rsidR="00D47CD2" w:rsidRPr="00D2538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4</w:t>
                  </w:r>
                </w:p>
              </w:tc>
            </w:tr>
            <w:tr w:rsidR="00BE5B21" w:rsidRPr="00D25388" w14:paraId="64C6E853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75ED13D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15. особи з проблемами вживання психоактивних речовин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B8E14F6" w14:textId="66F42930" w:rsidR="00BE5B21" w:rsidRPr="00D25388" w:rsidRDefault="00D47CD2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88</w:t>
                  </w:r>
                </w:p>
              </w:tc>
            </w:tr>
            <w:tr w:rsidR="00BE5B21" w:rsidRPr="00D25388" w14:paraId="0BE1988B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DCB9284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16. внутрішньо переміщені особи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5C0AE0A" w14:textId="32C8767E" w:rsidR="00BE5B21" w:rsidRPr="00D25388" w:rsidRDefault="00D47CD2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88</w:t>
                  </w:r>
                </w:p>
              </w:tc>
            </w:tr>
            <w:tr w:rsidR="00BE5B21" w:rsidRPr="00D25388" w14:paraId="45787980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8A5B6FA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 xml:space="preserve">17. особи, які постраждали від домашнього насильства(за даними </w:t>
                  </w:r>
                  <w:proofErr w:type="spellStart"/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Нацполіції</w:t>
                  </w:r>
                  <w:proofErr w:type="spellEnd"/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)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386994A6" w14:textId="1ADDBB40" w:rsidR="00BE5B21" w:rsidRPr="00D25388" w:rsidRDefault="00D47CD2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54</w:t>
                  </w:r>
                </w:p>
              </w:tc>
            </w:tr>
            <w:tr w:rsidR="00BE5B21" w:rsidRPr="00D25388" w14:paraId="3C182DC0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9D9EB22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 xml:space="preserve">18. кількість осіб , які перебувають на обліку органу </w:t>
                  </w:r>
                  <w:proofErr w:type="spellStart"/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пробації</w:t>
                  </w:r>
                  <w:proofErr w:type="spellEnd"/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81E43B3" w14:textId="70EDF5EA" w:rsidR="00BE5B21" w:rsidRPr="00D25388" w:rsidRDefault="007E7352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</w:t>
                  </w:r>
                  <w:r w:rsidR="00D47CD2"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3</w:t>
                  </w:r>
                </w:p>
              </w:tc>
            </w:tr>
            <w:tr w:rsidR="00BE5B21" w:rsidRPr="00D25388" w14:paraId="6DD4B410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6A0052E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19. особи, які постраждали від торгівлі людьми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3F374CD" w14:textId="1109A984" w:rsidR="00BE5B21" w:rsidRPr="00D25388" w:rsidRDefault="008D1E4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0</w:t>
                  </w:r>
                </w:p>
              </w:tc>
            </w:tr>
            <w:tr w:rsidR="00BE5B21" w:rsidRPr="00D25388" w14:paraId="4AC1E514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40CB09E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20. багатодітні сім'ї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5E058F7" w14:textId="6B8816D6" w:rsidR="00BE5B21" w:rsidRPr="00D25388" w:rsidRDefault="008D1E4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15</w:t>
                  </w:r>
                  <w:r w:rsidR="00D47CD2"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0</w:t>
                  </w:r>
                </w:p>
              </w:tc>
            </w:tr>
            <w:tr w:rsidR="00BE5B21" w:rsidRPr="00D25388" w14:paraId="44DB516D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B7E18F2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21. ветерани АТО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F8FA5DF" w14:textId="76EE13C9" w:rsidR="00BE5B21" w:rsidRPr="00D25388" w:rsidRDefault="008D1E4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28</w:t>
                  </w:r>
                </w:p>
              </w:tc>
            </w:tr>
            <w:tr w:rsidR="00BE5B21" w:rsidRPr="00D25388" w14:paraId="372F4D5E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CCF8E5A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 xml:space="preserve">22. діти, які навчаються в </w:t>
                  </w:r>
                  <w:proofErr w:type="spellStart"/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спецзакладах</w:t>
                  </w:r>
                  <w:proofErr w:type="spellEnd"/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 xml:space="preserve"> загальної середньої освіти (в закладах </w:t>
                  </w:r>
                  <w:proofErr w:type="spellStart"/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ін.громад</w:t>
                  </w:r>
                  <w:proofErr w:type="spellEnd"/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)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3194DEAC" w14:textId="2679EB79" w:rsidR="00BE5B21" w:rsidRPr="00D25388" w:rsidRDefault="008D1E4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0</w:t>
                  </w:r>
                </w:p>
              </w:tc>
            </w:tr>
            <w:tr w:rsidR="00BE5B21" w:rsidRPr="00D25388" w14:paraId="6978E647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CB7E3AB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23. безробітні (зареєстровані в центрі зайнятості)</w:t>
                  </w:r>
                </w:p>
              </w:tc>
              <w:tc>
                <w:tcPr>
                  <w:tcW w:w="1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5A5ECC4" w14:textId="1B969968" w:rsidR="00BE5B21" w:rsidRPr="00D25388" w:rsidRDefault="008D1E4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12</w:t>
                  </w:r>
                </w:p>
              </w:tc>
            </w:tr>
            <w:tr w:rsidR="00BE5B21" w:rsidRPr="00D25388" w14:paraId="5751E4DE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E273225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24. кількість народжених</w:t>
                  </w:r>
                </w:p>
              </w:tc>
              <w:tc>
                <w:tcPr>
                  <w:tcW w:w="1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0BB950D" w14:textId="296CB62D" w:rsidR="00BE5B21" w:rsidRPr="00D25388" w:rsidRDefault="00BD7F87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C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59</w:t>
                  </w:r>
                </w:p>
              </w:tc>
            </w:tr>
            <w:tr w:rsidR="00BE5B21" w:rsidRPr="00D25388" w14:paraId="1B7B07F8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BC60DFC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25. кількість померлих</w:t>
                  </w:r>
                </w:p>
              </w:tc>
              <w:tc>
                <w:tcPr>
                  <w:tcW w:w="1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813679E" w14:textId="31850E9C" w:rsidR="00BE5B21" w:rsidRPr="00D25388" w:rsidRDefault="00D47CD2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C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103</w:t>
                  </w:r>
                </w:p>
              </w:tc>
            </w:tr>
            <w:tr w:rsidR="00BE5B21" w:rsidRPr="00D25388" w14:paraId="1BD3E37D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9ED7A67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26. кількість одиноких матерів</w:t>
                  </w:r>
                </w:p>
              </w:tc>
              <w:tc>
                <w:tcPr>
                  <w:tcW w:w="1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67D9BEF" w14:textId="75F88B38" w:rsidR="00BE5B21" w:rsidRPr="00D25388" w:rsidRDefault="00D47CD2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42</w:t>
                  </w:r>
                </w:p>
              </w:tc>
            </w:tr>
            <w:tr w:rsidR="00BE5B21" w:rsidRPr="00D25388" w14:paraId="6B3F2FE6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ACAE6B6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lastRenderedPageBreak/>
                    <w:t>27. кількість дітей з особливими освітніми потребами</w:t>
                  </w:r>
                </w:p>
              </w:tc>
              <w:tc>
                <w:tcPr>
                  <w:tcW w:w="1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501A5B7" w14:textId="0DC1A14B" w:rsidR="00BE5B21" w:rsidRPr="00D25388" w:rsidRDefault="00D25388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21</w:t>
                  </w:r>
                </w:p>
              </w:tc>
            </w:tr>
            <w:tr w:rsidR="00BE5B21" w:rsidRPr="00D25388" w14:paraId="7BB73C12" w14:textId="77777777" w:rsidTr="00F96655">
              <w:trPr>
                <w:tblCellSpacing w:w="15" w:type="dxa"/>
              </w:trPr>
              <w:tc>
                <w:tcPr>
                  <w:tcW w:w="82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21D8343" w14:textId="77777777" w:rsidR="00BE5B21" w:rsidRPr="00D25388" w:rsidRDefault="00BE5B21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28. кількість дітей з особливими освітніми потребами, яким рекомендовано отримання соціальної послуги супроводу під час інклюзивного навчання</w:t>
                  </w:r>
                </w:p>
              </w:tc>
              <w:tc>
                <w:tcPr>
                  <w:tcW w:w="1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1419327" w14:textId="4285D736" w:rsidR="00BE5B21" w:rsidRPr="00D25388" w:rsidRDefault="00D25388" w:rsidP="00BE5B2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</w:pPr>
                  <w:r w:rsidRPr="00D2538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uk-UA"/>
                      <w14:ligatures w14:val="none"/>
                    </w:rPr>
                    <w:t>0</w:t>
                  </w:r>
                </w:p>
              </w:tc>
            </w:tr>
          </w:tbl>
          <w:p w14:paraId="06C53179" w14:textId="71481E38" w:rsidR="00BE2F5D" w:rsidRPr="0075147E" w:rsidRDefault="00582126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2. Чинники, що зумовлюють вразливість / складні життєві обставини, які найбільш поширені в територіальній громаді</w:t>
            </w:r>
            <w:r w:rsidR="00BE2F5D"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:</w:t>
            </w:r>
          </w:p>
          <w:p w14:paraId="5F1D415C" w14:textId="77777777" w:rsidR="00D25388" w:rsidRPr="00D25388" w:rsidRDefault="00D25388" w:rsidP="00D2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  <w:p w14:paraId="006144C3" w14:textId="77777777" w:rsidR="00D25388" w:rsidRPr="00D25388" w:rsidRDefault="00D25388" w:rsidP="00D2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Соціально-економічні:</w:t>
            </w:r>
          </w:p>
          <w:p w14:paraId="2E979441" w14:textId="77777777" w:rsidR="00D25388" w:rsidRPr="00D25388" w:rsidRDefault="00D25388" w:rsidP="00D2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  <w:p w14:paraId="081F49ED" w14:textId="77777777" w:rsidR="00D25388" w:rsidRPr="00D25388" w:rsidRDefault="00D25388" w:rsidP="00D253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низький рівень доходів сімей, безробіття або нестабільна зайнятість;</w:t>
            </w:r>
          </w:p>
          <w:p w14:paraId="3363AF76" w14:textId="77777777" w:rsidR="00D25388" w:rsidRPr="00D25388" w:rsidRDefault="00D25388" w:rsidP="00D253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залежність від державних соціальних виплат;</w:t>
            </w:r>
          </w:p>
          <w:p w14:paraId="124F1BB6" w14:textId="77777777" w:rsidR="00D25388" w:rsidRPr="00D25388" w:rsidRDefault="00D25388" w:rsidP="00D253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заборгованість за житлово-комунальні послуги;</w:t>
            </w:r>
          </w:p>
          <w:p w14:paraId="7FE6C06C" w14:textId="0AB2530F" w:rsidR="00D25388" w:rsidRPr="00D25388" w:rsidRDefault="00D25388" w:rsidP="00D253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незадовільні житлові умови;</w:t>
            </w:r>
          </w:p>
          <w:p w14:paraId="5270EEFC" w14:textId="77777777" w:rsidR="00D25388" w:rsidRPr="00D25388" w:rsidRDefault="00D25388" w:rsidP="00D253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трудова міграція батьків та фактичне залишення дітей без належного нагляду.</w:t>
            </w:r>
          </w:p>
          <w:p w14:paraId="3032A057" w14:textId="77777777" w:rsidR="00D25388" w:rsidRPr="00D25388" w:rsidRDefault="00D25388" w:rsidP="00D2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  <w:p w14:paraId="213DF177" w14:textId="77777777" w:rsidR="00D25388" w:rsidRPr="00D25388" w:rsidRDefault="00D25388" w:rsidP="00D2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Воєнні та післявоєнні наслідки:</w:t>
            </w:r>
          </w:p>
          <w:p w14:paraId="60651D1F" w14:textId="77777777" w:rsidR="00D25388" w:rsidRPr="00D25388" w:rsidRDefault="00D25388" w:rsidP="00D2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  <w:p w14:paraId="221B25A0" w14:textId="77777777" w:rsidR="00D25388" w:rsidRPr="00D25388" w:rsidRDefault="00D25388" w:rsidP="00D253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загибель, поранення, зникнення безвісти або полон членів сім’ї;</w:t>
            </w:r>
          </w:p>
          <w:p w14:paraId="067F2C2B" w14:textId="77777777" w:rsidR="00D25388" w:rsidRPr="00D25388" w:rsidRDefault="00D25388" w:rsidP="00D253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психологічні травми у ветеранів війни та членів їх сімей;</w:t>
            </w:r>
          </w:p>
          <w:p w14:paraId="57CE1435" w14:textId="77777777" w:rsidR="00D25388" w:rsidRPr="00D25388" w:rsidRDefault="00D25388" w:rsidP="00D253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адаптація військовослужбовців після демобілізації;</w:t>
            </w:r>
          </w:p>
          <w:p w14:paraId="17EA2400" w14:textId="77777777" w:rsidR="00D25388" w:rsidRPr="00D25388" w:rsidRDefault="00D25388" w:rsidP="00D253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переміщення внутрішньо переміщених осіб та втрата ними житла/роботи;</w:t>
            </w:r>
          </w:p>
          <w:p w14:paraId="0C73D950" w14:textId="77777777" w:rsidR="00D25388" w:rsidRPr="00D25388" w:rsidRDefault="00D25388" w:rsidP="00D253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соціальна ізоляція родин військовослужбовців.</w:t>
            </w:r>
          </w:p>
          <w:p w14:paraId="527DAFA4" w14:textId="77777777" w:rsidR="00D25388" w:rsidRPr="00D25388" w:rsidRDefault="00D25388" w:rsidP="00D2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  <w:p w14:paraId="3AC8013E" w14:textId="77777777" w:rsidR="00D25388" w:rsidRPr="00D25388" w:rsidRDefault="00D25388" w:rsidP="00D2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Сімейні:</w:t>
            </w:r>
          </w:p>
          <w:p w14:paraId="25E4791F" w14:textId="77777777" w:rsidR="00D25388" w:rsidRPr="00D25388" w:rsidRDefault="00D25388" w:rsidP="00D2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  <w:p w14:paraId="49076CAF" w14:textId="77777777" w:rsidR="00D25388" w:rsidRPr="00D25388" w:rsidRDefault="00D25388" w:rsidP="00D253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розлучення, конфлікти у сім’ї;</w:t>
            </w:r>
          </w:p>
          <w:p w14:paraId="3CE147EC" w14:textId="77777777" w:rsidR="00D25388" w:rsidRPr="00D25388" w:rsidRDefault="00D25388" w:rsidP="00D253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домашнє насильство;</w:t>
            </w:r>
          </w:p>
          <w:p w14:paraId="2990F41D" w14:textId="77777777" w:rsidR="00D25388" w:rsidRPr="00D25388" w:rsidRDefault="00D25388" w:rsidP="00D253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неналежне виконання батьківських обов’язків;</w:t>
            </w:r>
          </w:p>
          <w:p w14:paraId="38F1CC09" w14:textId="77777777" w:rsidR="00D25388" w:rsidRPr="00D25388" w:rsidRDefault="00D25388" w:rsidP="00D253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виховання дітей одинокими батьками;</w:t>
            </w:r>
          </w:p>
          <w:p w14:paraId="2F2D4465" w14:textId="77777777" w:rsidR="00D25388" w:rsidRPr="00D25388" w:rsidRDefault="00D25388" w:rsidP="00D253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багатодітність при низькому матеріальному забезпеченні.</w:t>
            </w:r>
          </w:p>
          <w:p w14:paraId="4C5E2F7E" w14:textId="77777777" w:rsidR="00D25388" w:rsidRPr="00D25388" w:rsidRDefault="00D25388" w:rsidP="00D2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  <w:p w14:paraId="5450DA4D" w14:textId="77777777" w:rsidR="00D25388" w:rsidRPr="00D25388" w:rsidRDefault="00D25388" w:rsidP="00D2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Стан здоров’я:</w:t>
            </w:r>
          </w:p>
          <w:p w14:paraId="3CD39A88" w14:textId="77777777" w:rsidR="00D25388" w:rsidRPr="00D25388" w:rsidRDefault="00D25388" w:rsidP="00D2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  <w:p w14:paraId="1CDC3617" w14:textId="77777777" w:rsidR="00D25388" w:rsidRPr="00D25388" w:rsidRDefault="00D25388" w:rsidP="00D2538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інвалідність, тяжкі та хронічні захворювання;</w:t>
            </w:r>
          </w:p>
          <w:p w14:paraId="4713CC4C" w14:textId="77777777" w:rsidR="00D25388" w:rsidRPr="00D25388" w:rsidRDefault="00D25388" w:rsidP="00D2538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психічні розлади;</w:t>
            </w:r>
          </w:p>
          <w:p w14:paraId="5D91656F" w14:textId="77777777" w:rsidR="00D25388" w:rsidRPr="00D25388" w:rsidRDefault="00D25388" w:rsidP="00D2538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потреба в постійному сторонньому догляді;</w:t>
            </w:r>
          </w:p>
          <w:p w14:paraId="2DED4DC2" w14:textId="77777777" w:rsidR="00D25388" w:rsidRPr="00D25388" w:rsidRDefault="00D25388" w:rsidP="00D2538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алкоголізм або інші залежності.</w:t>
            </w:r>
          </w:p>
          <w:p w14:paraId="6560F349" w14:textId="77777777" w:rsidR="00D25388" w:rsidRPr="00D25388" w:rsidRDefault="00D25388" w:rsidP="00D2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  <w:p w14:paraId="5362359F" w14:textId="77777777" w:rsidR="00D25388" w:rsidRPr="00D25388" w:rsidRDefault="00D25388" w:rsidP="00D2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Дитячі та молодіжні ризики:</w:t>
            </w:r>
          </w:p>
          <w:p w14:paraId="79B0097F" w14:textId="77777777" w:rsidR="00D25388" w:rsidRPr="00D25388" w:rsidRDefault="00D25388" w:rsidP="00D2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  <w:p w14:paraId="0C0D5FBC" w14:textId="77777777" w:rsidR="00D25388" w:rsidRPr="00D25388" w:rsidRDefault="00D25388" w:rsidP="00D253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відсутність належної зайнятості та дозвілля.</w:t>
            </w:r>
          </w:p>
          <w:p w14:paraId="402D7E33" w14:textId="77777777" w:rsidR="00D25388" w:rsidRPr="00D25388" w:rsidRDefault="00D25388" w:rsidP="00D2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  <w:p w14:paraId="2C4F2FFD" w14:textId="77777777" w:rsidR="00D25388" w:rsidRPr="00D25388" w:rsidRDefault="00D25388" w:rsidP="00D2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Похилий вік та самотність:</w:t>
            </w:r>
          </w:p>
          <w:p w14:paraId="74F0BEFE" w14:textId="77777777" w:rsidR="00D25388" w:rsidRPr="00D25388" w:rsidRDefault="00D25388" w:rsidP="00D2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  <w:p w14:paraId="52DC1E6B" w14:textId="77777777" w:rsidR="00D25388" w:rsidRPr="00D25388" w:rsidRDefault="00D25388" w:rsidP="00D2538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проживання одиноких осіб похилого віку;</w:t>
            </w:r>
          </w:p>
          <w:p w14:paraId="6187CA5B" w14:textId="77777777" w:rsidR="00D25388" w:rsidRPr="00D25388" w:rsidRDefault="00D25388" w:rsidP="00D2538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відсутність родичів або осіб, здатних здійснювати догляд;</w:t>
            </w:r>
          </w:p>
          <w:p w14:paraId="316AFCF2" w14:textId="77777777" w:rsidR="00D25388" w:rsidRPr="00D25388" w:rsidRDefault="00D25388" w:rsidP="00D2538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обмежена мобільність та потреба у соціальних послугах.</w:t>
            </w:r>
          </w:p>
          <w:p w14:paraId="06666BB0" w14:textId="77777777" w:rsidR="004B0EF8" w:rsidRPr="0075147E" w:rsidRDefault="00582126" w:rsidP="003D64D9">
            <w:pPr>
              <w:pStyle w:val="a4"/>
              <w:spacing w:after="0" w:line="300" w:lineRule="atLeast"/>
              <w:rPr>
                <w:rFonts w:eastAsia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D25388">
              <w:rPr>
                <w:rFonts w:eastAsia="Times New Roman"/>
                <w:kern w:val="0"/>
                <w:sz w:val="28"/>
                <w:szCs w:val="28"/>
                <w:lang w:val="uk-UA" w:eastAsia="uk-UA"/>
                <w14:ligatures w14:val="none"/>
              </w:rPr>
              <w:br/>
            </w:r>
            <w:r w:rsidRPr="0075147E">
              <w:rPr>
                <w:rFonts w:eastAsia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3. Стан охоплення соціальними послугами вразливих груп населення, осіб/сімей, які перебувають у складних життєвих обставинах</w:t>
            </w:r>
            <w:r w:rsidR="003D64D9" w:rsidRPr="0075147E">
              <w:rPr>
                <w:rFonts w:eastAsia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: </w:t>
            </w:r>
          </w:p>
          <w:p w14:paraId="26ABA4AC" w14:textId="77777777" w:rsidR="004B0EF8" w:rsidRPr="004B0EF8" w:rsidRDefault="004B0EF8" w:rsidP="004B0EF8">
            <w:pPr>
              <w:pStyle w:val="a4"/>
              <w:spacing w:after="0" w:line="300" w:lineRule="atLeast"/>
              <w:jc w:val="both"/>
              <w:rPr>
                <w:rFonts w:eastAsia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4B0EF8">
              <w:rPr>
                <w:rFonts w:eastAsia="Times New Roman"/>
                <w:kern w:val="0"/>
                <w:sz w:val="28"/>
                <w:szCs w:val="28"/>
                <w:lang w:val="uk-UA" w:eastAsia="uk-UA"/>
                <w14:ligatures w14:val="none"/>
              </w:rPr>
              <w:t>У порівнянні з 2024 роком у 2025 році спостерігається збільшення кількості отримувачів соціальних послуг, відповідно більше жителів громади охоплено соціальною підтримкою. Така динаміка зумовлена проведенням системної інформаційно-роз’яснювальної роботи серед населення щодо можливості звернення до фахівців із соціальної роботи для отримання необхідної допомоги у подоланні складних життєвих обставин.</w:t>
            </w:r>
          </w:p>
          <w:p w14:paraId="20B13441" w14:textId="77777777" w:rsidR="004B0EF8" w:rsidRPr="004B0EF8" w:rsidRDefault="004B0EF8" w:rsidP="004B0EF8">
            <w:pPr>
              <w:pStyle w:val="a4"/>
              <w:spacing w:after="0" w:line="300" w:lineRule="atLeast"/>
              <w:jc w:val="both"/>
              <w:rPr>
                <w:rFonts w:eastAsia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4B0EF8">
              <w:rPr>
                <w:rFonts w:eastAsia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Зокрема, постійно здійснюється інформування громадян під час виїздів у </w:t>
            </w:r>
            <w:proofErr w:type="spellStart"/>
            <w:r w:rsidRPr="004B0EF8">
              <w:rPr>
                <w:rFonts w:eastAsia="Times New Roman"/>
                <w:kern w:val="0"/>
                <w:sz w:val="28"/>
                <w:szCs w:val="28"/>
                <w:lang w:val="uk-UA" w:eastAsia="uk-UA"/>
                <w14:ligatures w14:val="none"/>
              </w:rPr>
              <w:t>старостинські</w:t>
            </w:r>
            <w:proofErr w:type="spellEnd"/>
            <w:r w:rsidRPr="004B0EF8">
              <w:rPr>
                <w:rFonts w:eastAsia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округи, індивідуальних консультацій, взаємодії із закладами освіти, охорони здоров’я та іншими суб’єктами соціальної роботи, що сприяє своєчасному виявленню осіб і сімей, які потребують підтримки, та підвищенню рівня охоплення соціальними послугами.</w:t>
            </w:r>
          </w:p>
          <w:p w14:paraId="2B301555" w14:textId="34998EF2" w:rsidR="00582126" w:rsidRPr="00D25388" w:rsidRDefault="00582126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</w:tr>
      <w:tr w:rsidR="00582126" w:rsidRPr="00AA4366" w14:paraId="569A07F9" w14:textId="77777777" w:rsidTr="00B1199B">
        <w:trPr>
          <w:trHeight w:val="1620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6A0C0" w14:textId="77777777" w:rsidR="00582126" w:rsidRPr="0075147E" w:rsidRDefault="00582126" w:rsidP="005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1D685" w14:textId="77777777" w:rsidR="00582126" w:rsidRPr="0075147E" w:rsidRDefault="00582126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Основні соціальні проблеми та потреби у соціальних послугах жителів територіальної громади з числа вразливих груп населення, осіб/сімей, які перебувають у складних життєвих обставинах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5B73" w14:textId="1EBF4834" w:rsidR="004B0EF8" w:rsidRPr="00604AD7" w:rsidRDefault="00694F73" w:rsidP="004B0E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1.</w:t>
            </w:r>
            <w:r w:rsidR="004B0EF8" w:rsidRPr="00604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 xml:space="preserve"> </w:t>
            </w:r>
            <w:r w:rsidR="004B0EF8"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З метою визначення актуальних соціальних проблем, проведення аналізу потреб населення територіальної громади у соціальних послугах, встановлення пріоритетів щодо їх надання та на виконання наказу Міністерство соціальної політики України від 19.04.2023 № 130-Н «Про затвердження Порядку визначення потреб населення адміністративно-територіальної</w:t>
            </w:r>
            <w:r w:rsidR="00BA6409"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  <w:r w:rsidR="004B0EF8"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одиниці/територіальної громади у соціальних послугах» рішенням виконавчого комітету </w:t>
            </w:r>
            <w:proofErr w:type="spellStart"/>
            <w:r w:rsidR="004B0EF8"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Кам’янської</w:t>
            </w:r>
            <w:proofErr w:type="spellEnd"/>
            <w:r w:rsidR="004B0EF8"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сільської ради від 10 лютого 2023 року № 22 було утворено робочу групу з визначення потреб населення у соціальних послугах та планування їх надання.</w:t>
            </w:r>
          </w:p>
          <w:p w14:paraId="2AA914F5" w14:textId="10F431AF" w:rsidR="004B0EF8" w:rsidRPr="00604AD7" w:rsidRDefault="004B0EF8" w:rsidP="004B0E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Упродовж 202</w:t>
            </w:r>
            <w:r w:rsidR="00BA6409"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5</w:t>
            </w: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року робочою групою здійснено комплексний аналіз заяв, звернень та повідомлень щодо </w:t>
            </w: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потреби в наданні соціальних послуг і рівня їх задоволення, а також опрацьовано узагальнені дані, отримані під час оцінювання фахівцями із соціальної роботи потреб сімей та окремих осіб у соціальних послугах.</w:t>
            </w:r>
          </w:p>
          <w:p w14:paraId="3395CE1A" w14:textId="491B93E8" w:rsidR="004B0EF8" w:rsidRPr="00604AD7" w:rsidRDefault="004B0EF8" w:rsidP="004B0E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За результатами проведеної роботи визначено основні соціальні проблеми громади, зокрема: безробіття, випадки домашнього насильства, інвалідність, похилий вік населення, </w:t>
            </w:r>
            <w:r w:rsidR="00BA6409"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воєнний стан, </w:t>
            </w: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відсутність належного транспортного сполучення в окремих населених пунктах, недостатній рівень організації дозвілля, а також потребу у формуванні </w:t>
            </w:r>
            <w:proofErr w:type="spellStart"/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безбар’єрного</w:t>
            </w:r>
            <w:proofErr w:type="spellEnd"/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середовища.</w:t>
            </w:r>
          </w:p>
          <w:p w14:paraId="15107FC8" w14:textId="18D48632" w:rsidR="004B0EF8" w:rsidRPr="00604AD7" w:rsidRDefault="004B0EF8" w:rsidP="004B0E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З метою удосконалення процесу збору інформації та отримання більш повних і об’єктивних даних щодо соціальних проблем і потреб мешканців у соціальних послугах у лютому–березні 202</w:t>
            </w:r>
            <w:r w:rsidR="00BA6409"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5</w:t>
            </w: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року проведено соціологічне опитування шляхом анкетування </w:t>
            </w:r>
            <w:r w:rsidR="00BA6409"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жителів громади</w:t>
            </w: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. Метою опитування було визначення соціальних груп населення, які потребують соціальних послуг, та напрацювання рекомендацій щодо розвитку й удосконалення системи їх надання в громаді.</w:t>
            </w:r>
          </w:p>
          <w:p w14:paraId="3502E84F" w14:textId="77777777" w:rsidR="004B0EF8" w:rsidRPr="00604AD7" w:rsidRDefault="004B0EF8" w:rsidP="004B0E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За результатами анкетування встановлено:</w:t>
            </w:r>
          </w:p>
          <w:p w14:paraId="4B96F192" w14:textId="29098545" w:rsidR="004B0EF8" w:rsidRPr="00604AD7" w:rsidRDefault="004B0EF8" w:rsidP="004B0EF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</w:t>
            </w:r>
            <w:r w:rsidR="008A3433"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3</w:t>
            </w: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% респондентів – чоловіки, 8</w:t>
            </w:r>
            <w:r w:rsidR="008A3433"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7</w:t>
            </w: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% – жінки;</w:t>
            </w:r>
          </w:p>
          <w:p w14:paraId="78BE43D4" w14:textId="726F3941" w:rsidR="004B0EF8" w:rsidRPr="00604AD7" w:rsidRDefault="004B0EF8" w:rsidP="004B0EF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віком 15–25 років – 1</w:t>
            </w:r>
            <w:r w:rsidR="008A3433"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5</w:t>
            </w: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,5 %, 26–40 років – </w:t>
            </w:r>
            <w:r w:rsidR="00604AD7"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51</w:t>
            </w: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,8 %, 41–59 років – </w:t>
            </w:r>
            <w:r w:rsidR="00604AD7"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23</w:t>
            </w: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,3 %, 60 років і старші – </w:t>
            </w:r>
            <w:r w:rsidR="00604AD7"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9</w:t>
            </w: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,</w:t>
            </w:r>
            <w:r w:rsidR="00604AD7"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4</w:t>
            </w: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%;</w:t>
            </w:r>
          </w:p>
          <w:p w14:paraId="363D1B65" w14:textId="30A5B3C1" w:rsidR="004B0EF8" w:rsidRPr="00604AD7" w:rsidRDefault="00604AD7" w:rsidP="004B0EF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51</w:t>
            </w:r>
            <w:r w:rsidR="004B0EF8"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% опитаних або членів їхніх сімей вже отримують соціальні послуги, </w:t>
            </w: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49</w:t>
            </w:r>
            <w:r w:rsidR="004B0EF8"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% – не отримують.</w:t>
            </w:r>
          </w:p>
          <w:p w14:paraId="6150C370" w14:textId="0F8AE94B" w:rsidR="004B0EF8" w:rsidRPr="00604AD7" w:rsidRDefault="004B0EF8" w:rsidP="004B0E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Найбільш затребуваними соціальними послугами в громаді визначено: інформування, консультування, соціальний супровід, соціальну профілактику та догляд вдома.</w:t>
            </w:r>
          </w:p>
          <w:p w14:paraId="6CB4361E" w14:textId="23CC08C7" w:rsidR="00582126" w:rsidRPr="0075147E" w:rsidRDefault="00582126" w:rsidP="004B0E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2. Можливі шляхи розв’язання існуючих соціальних проблем</w:t>
            </w:r>
            <w:r w:rsidR="00FA0E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</w:p>
          <w:p w14:paraId="44F05C64" w14:textId="299E70A5" w:rsidR="00604AD7" w:rsidRPr="00604AD7" w:rsidRDefault="00604AD7" w:rsidP="0060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З метою ефективного реагування на виявлені соціальні проблеми, забезпечення доступності та якості соціальних послуг, а також відповідно до вимог Закон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у</w:t>
            </w: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України «Про соціальні послуги» та Закон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у</w:t>
            </w: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України «Про місцеве самоврядування в Україні», у громаді передбачається реалізація таких заходів</w:t>
            </w:r>
            <w:r w:rsidR="00FA0E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</w:p>
          <w:p w14:paraId="54154F81" w14:textId="400B4779" w:rsidR="00604AD7" w:rsidRPr="00604AD7" w:rsidRDefault="00604AD7" w:rsidP="0060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Удосконалення системи надання соціальних послуг</w:t>
            </w:r>
            <w:r w:rsidR="00FA0E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:</w:t>
            </w:r>
          </w:p>
          <w:p w14:paraId="5097E646" w14:textId="77777777" w:rsidR="00604AD7" w:rsidRPr="00604AD7" w:rsidRDefault="00604AD7" w:rsidP="00604AD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проведення щорічного аналізу потреб населення у соціальних послугах;</w:t>
            </w:r>
          </w:p>
          <w:p w14:paraId="6E69E02C" w14:textId="77777777" w:rsidR="00604AD7" w:rsidRPr="00604AD7" w:rsidRDefault="00604AD7" w:rsidP="00604AD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розширення переліку базових соціальних послуг відповідно до державних стандартів;</w:t>
            </w:r>
          </w:p>
          <w:p w14:paraId="6EC9E288" w14:textId="77777777" w:rsidR="00604AD7" w:rsidRPr="00604AD7" w:rsidRDefault="00604AD7" w:rsidP="00604AD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впровадження індивідуального планування надання соціальних послуг;</w:t>
            </w:r>
          </w:p>
          <w:p w14:paraId="520460A2" w14:textId="77777777" w:rsidR="00604AD7" w:rsidRPr="00604AD7" w:rsidRDefault="00604AD7" w:rsidP="00604AD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підвищення кваліфікації працівників соціальної сфери;</w:t>
            </w:r>
          </w:p>
          <w:p w14:paraId="3CFDBD97" w14:textId="229B614D" w:rsidR="00604AD7" w:rsidRPr="00604AD7" w:rsidRDefault="00604AD7" w:rsidP="0060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Підтримка ветеранів війни та членів їх сімей</w:t>
            </w:r>
            <w:r w:rsidR="00FA0E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:</w:t>
            </w:r>
          </w:p>
          <w:p w14:paraId="6D5F268A" w14:textId="77777777" w:rsidR="00604AD7" w:rsidRPr="00604AD7" w:rsidRDefault="00604AD7" w:rsidP="00604AD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забезпечення психологічної допомоги та заходів соціальної адаптації;</w:t>
            </w:r>
          </w:p>
          <w:p w14:paraId="7656706B" w14:textId="77777777" w:rsidR="00604AD7" w:rsidRPr="00604AD7" w:rsidRDefault="00604AD7" w:rsidP="00604AD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сприяння працевлаштуванню, професійній перепідготовці та розвитку ветеранського підприємництва;</w:t>
            </w:r>
          </w:p>
          <w:p w14:paraId="6D23B579" w14:textId="77777777" w:rsidR="00604AD7" w:rsidRPr="00604AD7" w:rsidRDefault="00604AD7" w:rsidP="00604AD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надання адресної матеріальної допомоги;</w:t>
            </w:r>
          </w:p>
          <w:p w14:paraId="0DF5E5DC" w14:textId="77777777" w:rsidR="00604AD7" w:rsidRPr="00604AD7" w:rsidRDefault="00604AD7" w:rsidP="00604AD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забезпечення доступу до реабілітаційних послуг;</w:t>
            </w:r>
          </w:p>
          <w:p w14:paraId="2D7FE8FD" w14:textId="77777777" w:rsidR="00604AD7" w:rsidRPr="00604AD7" w:rsidRDefault="00604AD7" w:rsidP="00604AD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інформаційний супровід щодо державних гарантій та пільг.</w:t>
            </w:r>
          </w:p>
          <w:p w14:paraId="1F19F101" w14:textId="52A3E540" w:rsidR="00604AD7" w:rsidRPr="00604AD7" w:rsidRDefault="00604AD7" w:rsidP="0060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Підтримка внутрішньо переміщених осіб</w:t>
            </w:r>
            <w:r w:rsidR="00FA0E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:</w:t>
            </w:r>
          </w:p>
          <w:p w14:paraId="413F6497" w14:textId="77777777" w:rsidR="00604AD7" w:rsidRPr="00604AD7" w:rsidRDefault="00604AD7" w:rsidP="00604AD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сприяння забезпеченню житлом та тимчасовим розміщенням;</w:t>
            </w:r>
          </w:p>
          <w:p w14:paraId="3802DBA8" w14:textId="77777777" w:rsidR="00604AD7" w:rsidRPr="00604AD7" w:rsidRDefault="00604AD7" w:rsidP="00604AD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забезпечення рівного доступу до соціальних послуг;</w:t>
            </w:r>
          </w:p>
          <w:p w14:paraId="60B19DF6" w14:textId="77777777" w:rsidR="00604AD7" w:rsidRPr="00604AD7" w:rsidRDefault="00604AD7" w:rsidP="00604AD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підтримка зайнятості та </w:t>
            </w:r>
            <w:proofErr w:type="spellStart"/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самозайнятості</w:t>
            </w:r>
            <w:proofErr w:type="spellEnd"/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;</w:t>
            </w:r>
          </w:p>
          <w:p w14:paraId="1905CFB8" w14:textId="77777777" w:rsidR="00604AD7" w:rsidRPr="00604AD7" w:rsidRDefault="00604AD7" w:rsidP="00604AD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проведення інтеграційних заходів у громаді.</w:t>
            </w:r>
          </w:p>
          <w:p w14:paraId="0EFE8829" w14:textId="08777318" w:rsidR="00604AD7" w:rsidRPr="00604AD7" w:rsidRDefault="00604AD7" w:rsidP="0060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Підтримка сімей з дітьми та осіб, які перебувають у складних життєвих обставинах</w:t>
            </w:r>
            <w:r w:rsidR="00FA0E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:</w:t>
            </w:r>
          </w:p>
          <w:p w14:paraId="55BA36DA" w14:textId="77777777" w:rsidR="00604AD7" w:rsidRPr="00604AD7" w:rsidRDefault="00604AD7" w:rsidP="00604AD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раннє виявлення сімей, які потребують допомоги;</w:t>
            </w:r>
          </w:p>
          <w:p w14:paraId="63D73E9B" w14:textId="77777777" w:rsidR="00604AD7" w:rsidRPr="00604AD7" w:rsidRDefault="00604AD7" w:rsidP="00604AD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здійснення соціального супроводу;</w:t>
            </w:r>
          </w:p>
          <w:p w14:paraId="5389B259" w14:textId="77777777" w:rsidR="00604AD7" w:rsidRPr="00604AD7" w:rsidRDefault="00604AD7" w:rsidP="00604AD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розвиток послуг денного догляду, підтриманого проживання;</w:t>
            </w:r>
          </w:p>
          <w:p w14:paraId="648BEBB4" w14:textId="77777777" w:rsidR="00604AD7" w:rsidRPr="00604AD7" w:rsidRDefault="00604AD7" w:rsidP="00604AD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профілактика соціального сирітства та домашнього насильства.</w:t>
            </w:r>
          </w:p>
          <w:p w14:paraId="66DE3D64" w14:textId="7FDB211B" w:rsidR="00604AD7" w:rsidRPr="00604AD7" w:rsidRDefault="00604AD7" w:rsidP="0060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Забезпечення доступності та </w:t>
            </w:r>
            <w:proofErr w:type="spellStart"/>
            <w:r w:rsidRPr="00604AD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безбар’єрності</w:t>
            </w:r>
            <w:proofErr w:type="spellEnd"/>
            <w:r w:rsidR="00FA0E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:</w:t>
            </w:r>
          </w:p>
          <w:p w14:paraId="76E61FD5" w14:textId="77777777" w:rsidR="00604AD7" w:rsidRPr="00604AD7" w:rsidRDefault="00604AD7" w:rsidP="00604AD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створення </w:t>
            </w:r>
            <w:proofErr w:type="spellStart"/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безбар’єрного</w:t>
            </w:r>
            <w:proofErr w:type="spellEnd"/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середовища в установах соціальної сфери;</w:t>
            </w:r>
          </w:p>
          <w:p w14:paraId="75602DE7" w14:textId="77777777" w:rsidR="00604AD7" w:rsidRPr="00604AD7" w:rsidRDefault="00604AD7" w:rsidP="00604AD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proofErr w:type="spellStart"/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цифровізація</w:t>
            </w:r>
            <w:proofErr w:type="spellEnd"/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соціальних послуг;</w:t>
            </w:r>
          </w:p>
          <w:p w14:paraId="05CDFD1E" w14:textId="77777777" w:rsidR="00604AD7" w:rsidRPr="00604AD7" w:rsidRDefault="00604AD7" w:rsidP="00604AD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удосконалення міжвідомчої взаємодії.</w:t>
            </w:r>
          </w:p>
          <w:p w14:paraId="4A7427A9" w14:textId="411A4DB7" w:rsidR="00604AD7" w:rsidRPr="00604AD7" w:rsidRDefault="00604AD7" w:rsidP="0060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Залучення додаткових ресурсів</w:t>
            </w:r>
            <w:r w:rsidR="00FA0E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:</w:t>
            </w:r>
          </w:p>
          <w:p w14:paraId="65226E56" w14:textId="77777777" w:rsidR="00604AD7" w:rsidRPr="00604AD7" w:rsidRDefault="00604AD7" w:rsidP="00604AD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участь у державних та міжнародних програмах;</w:t>
            </w:r>
          </w:p>
          <w:p w14:paraId="74EFC151" w14:textId="77777777" w:rsidR="00604AD7" w:rsidRPr="00604AD7" w:rsidRDefault="00604AD7" w:rsidP="00604AD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співпраця з громадськими та благодійними організаціями;</w:t>
            </w:r>
          </w:p>
          <w:p w14:paraId="2CD825BB" w14:textId="77777777" w:rsidR="00604AD7" w:rsidRPr="00604AD7" w:rsidRDefault="00604AD7" w:rsidP="00604AD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розвиток </w:t>
            </w:r>
            <w:proofErr w:type="spellStart"/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партнерств</w:t>
            </w:r>
            <w:proofErr w:type="spellEnd"/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та міжмуніципального співробітництва.</w:t>
            </w:r>
          </w:p>
          <w:p w14:paraId="202F6DF5" w14:textId="29244E62" w:rsidR="00604AD7" w:rsidRPr="00604AD7" w:rsidRDefault="00604AD7" w:rsidP="004B0E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04A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Реалізація зазначених заходів сприятиме підвищенню рівня соціального захисту населення, зменшенню соціальної напруги та формуванню згуртованої і стійкої громади.</w:t>
            </w:r>
          </w:p>
        </w:tc>
      </w:tr>
      <w:tr w:rsidR="00582126" w:rsidRPr="00AA4366" w14:paraId="0E0CFD21" w14:textId="77777777" w:rsidTr="00B1199B">
        <w:trPr>
          <w:trHeight w:val="529"/>
        </w:trPr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0CF98" w14:textId="77777777" w:rsidR="00582126" w:rsidRPr="0075147E" w:rsidRDefault="00582126" w:rsidP="005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4</w:t>
            </w:r>
          </w:p>
        </w:tc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8E8E3" w14:textId="77777777" w:rsidR="00582126" w:rsidRPr="00A92A24" w:rsidRDefault="00582126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A92A2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Стан системи надання соціальних послуг і потреби для її </w:t>
            </w:r>
            <w:r w:rsidRPr="00A92A2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подальшого розвитку</w:t>
            </w:r>
          </w:p>
        </w:tc>
        <w:tc>
          <w:tcPr>
            <w:tcW w:w="7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44889" w14:textId="77777777" w:rsidR="00EC293C" w:rsidRPr="0075147E" w:rsidRDefault="00582126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1. Наявні ресурси:</w:t>
            </w:r>
          </w:p>
          <w:p w14:paraId="79E92117" w14:textId="078187DD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 xml:space="preserve">Основним надавачем соціальних послуг у громаді є Комунальна установа «Центр надання соціальних послуг» </w:t>
            </w:r>
            <w:proofErr w:type="spellStart"/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Кам’янської</w:t>
            </w:r>
            <w:proofErr w:type="spellEnd"/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 xml:space="preserve"> сільської ради, створена рішенням сесії сільської ради від 29.04.2021 року № 307.</w:t>
            </w:r>
          </w:p>
          <w:p w14:paraId="7FA76969" w14:textId="77777777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lastRenderedPageBreak/>
              <w:t>У структурі установи функціонують два відділення та два спеціалізовані структурні підрозділи, які забезпечують комплексне надання соціальних послуг мешканцям громади, а саме:</w:t>
            </w:r>
          </w:p>
          <w:p w14:paraId="5483DD4D" w14:textId="77777777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▪ відділення соціальної роботи;</w:t>
            </w:r>
          </w:p>
          <w:p w14:paraId="61CDAC10" w14:textId="77777777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▪ відділення догляду вдома;</w:t>
            </w:r>
          </w:p>
          <w:p w14:paraId="2A4EBA87" w14:textId="77777777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▪ денний центр соціально-психологічної допомоги особам, які постраждали від домашнього насильства та/або насильства за ознакою статі (з кризовою кімнатою);</w:t>
            </w:r>
          </w:p>
          <w:p w14:paraId="7CA8F9A2" w14:textId="0F45E2AF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▪ мобільна бригада соціально-психологічної допомоги особам, які постраждали від домашнього насильства та/або насильства за ознакою статі.</w:t>
            </w:r>
          </w:p>
          <w:p w14:paraId="650F1493" w14:textId="07160C4C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Соціальні послуги надаються за рахунок коштів місцевого бюджету, що забезпечує їх безоплатність та доступність для всіх категорій населення громади.</w:t>
            </w:r>
          </w:p>
          <w:p w14:paraId="0FD01300" w14:textId="73E28657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Центр надає широкий спектр соціальних послуг, зокрема:</w:t>
            </w:r>
          </w:p>
          <w:p w14:paraId="3C75B35A" w14:textId="77777777" w:rsidR="008912F1" w:rsidRPr="008912F1" w:rsidRDefault="008912F1" w:rsidP="008912F1">
            <w:pPr>
              <w:pStyle w:val="a4"/>
              <w:numPr>
                <w:ilvl w:val="0"/>
                <w:numId w:val="16"/>
              </w:numPr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догляд вдома;</w:t>
            </w:r>
          </w:p>
          <w:p w14:paraId="0A6E610F" w14:textId="77777777" w:rsidR="008912F1" w:rsidRPr="008912F1" w:rsidRDefault="008912F1" w:rsidP="008912F1">
            <w:pPr>
              <w:pStyle w:val="a4"/>
              <w:numPr>
                <w:ilvl w:val="0"/>
                <w:numId w:val="16"/>
              </w:numPr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соціальну адаптацію;</w:t>
            </w:r>
          </w:p>
          <w:p w14:paraId="478E3C5D" w14:textId="77777777" w:rsidR="008912F1" w:rsidRPr="008912F1" w:rsidRDefault="008912F1" w:rsidP="008912F1">
            <w:pPr>
              <w:pStyle w:val="a4"/>
              <w:numPr>
                <w:ilvl w:val="0"/>
                <w:numId w:val="16"/>
              </w:numPr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кризове та екстрене втручання;</w:t>
            </w:r>
          </w:p>
          <w:p w14:paraId="36AE934D" w14:textId="77777777" w:rsidR="008912F1" w:rsidRPr="008912F1" w:rsidRDefault="008912F1" w:rsidP="008912F1">
            <w:pPr>
              <w:pStyle w:val="a4"/>
              <w:numPr>
                <w:ilvl w:val="0"/>
                <w:numId w:val="16"/>
              </w:numPr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консультування;</w:t>
            </w:r>
          </w:p>
          <w:p w14:paraId="6255D0CE" w14:textId="77777777" w:rsidR="008912F1" w:rsidRPr="008912F1" w:rsidRDefault="008912F1" w:rsidP="008912F1">
            <w:pPr>
              <w:pStyle w:val="a4"/>
              <w:numPr>
                <w:ilvl w:val="0"/>
                <w:numId w:val="16"/>
              </w:numPr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інформування;</w:t>
            </w:r>
          </w:p>
          <w:p w14:paraId="113854E4" w14:textId="77777777" w:rsidR="008912F1" w:rsidRPr="008912F1" w:rsidRDefault="008912F1" w:rsidP="008912F1">
            <w:pPr>
              <w:pStyle w:val="a4"/>
              <w:numPr>
                <w:ilvl w:val="0"/>
                <w:numId w:val="16"/>
              </w:numPr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соціальний супровід осіб/сімей, які перебувають у складних життєвих обставинах;</w:t>
            </w:r>
          </w:p>
          <w:p w14:paraId="391D7171" w14:textId="77777777" w:rsidR="008912F1" w:rsidRPr="008912F1" w:rsidRDefault="008912F1" w:rsidP="008912F1">
            <w:pPr>
              <w:pStyle w:val="a4"/>
              <w:numPr>
                <w:ilvl w:val="0"/>
                <w:numId w:val="16"/>
              </w:numPr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соціальний супровід дітей-сиріт та дітей, позбавлених батьківського піклування;</w:t>
            </w:r>
          </w:p>
          <w:p w14:paraId="3995C1E2" w14:textId="77777777" w:rsidR="008912F1" w:rsidRPr="008912F1" w:rsidRDefault="008912F1" w:rsidP="008912F1">
            <w:pPr>
              <w:pStyle w:val="a4"/>
              <w:numPr>
                <w:ilvl w:val="0"/>
                <w:numId w:val="16"/>
              </w:numPr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соціальну профілактику;</w:t>
            </w:r>
          </w:p>
          <w:p w14:paraId="0F88E2EB" w14:textId="364B0516" w:rsidR="008912F1" w:rsidRPr="008912F1" w:rsidRDefault="008912F1" w:rsidP="008912F1">
            <w:pPr>
              <w:pStyle w:val="a4"/>
              <w:numPr>
                <w:ilvl w:val="0"/>
                <w:numId w:val="16"/>
              </w:numPr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соціальний супровід під час працевлаштування та адаптації на робочому місці.</w:t>
            </w:r>
          </w:p>
          <w:p w14:paraId="7876A10F" w14:textId="1FFF3A7C" w:rsidR="008912F1" w:rsidRPr="008912F1" w:rsidRDefault="008F6A15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За</w:t>
            </w:r>
            <w:r w:rsidR="008912F1"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 2025 р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ік</w:t>
            </w:r>
            <w:r w:rsidR="008912F1"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 xml:space="preserve"> установою забезпечено надання широкого спектра соціальних послуг.</w:t>
            </w:r>
          </w:p>
          <w:p w14:paraId="7A0DC245" w14:textId="1D7362B1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Відділення догляду вдома</w:t>
            </w:r>
            <w:r w:rsidR="008F6A15" w:rsidRPr="008F6A15">
              <w:rPr>
                <w:rFonts w:eastAsia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.</w:t>
            </w:r>
          </w:p>
          <w:p w14:paraId="2124BC9D" w14:textId="6E9DEA41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Соціальну послугу «догляд вдома» отримували 17 одиноких та осіб похилого віку (3 чоловіки та 14 жінок), з них 4 — внутрішньо переміщені особи та 4 — особи з інвалідністю.</w:t>
            </w:r>
          </w:p>
          <w:p w14:paraId="196495CD" w14:textId="3B30A42B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Відділення соціальної роботи</w:t>
            </w:r>
            <w:r w:rsidR="008F6A15" w:rsidRPr="008F6A15">
              <w:rPr>
                <w:rFonts w:eastAsia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.</w:t>
            </w:r>
          </w:p>
          <w:p w14:paraId="42D386E1" w14:textId="77777777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Протягом звітного періоду надано:</w:t>
            </w:r>
          </w:p>
          <w:p w14:paraId="47EA426D" w14:textId="77777777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• 72 послуги консультування;</w:t>
            </w:r>
          </w:p>
          <w:p w14:paraId="01031D87" w14:textId="77777777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• 367 разових консультацій;</w:t>
            </w:r>
          </w:p>
          <w:p w14:paraId="13BC0133" w14:textId="5416D678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• соціальні послуги 22 сім’ям, які перебувають у складних життєвих обставинах (31 дорослий, 43 дитини);</w:t>
            </w:r>
          </w:p>
          <w:p w14:paraId="036A1B8E" w14:textId="0B2E9310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lastRenderedPageBreak/>
              <w:t>Здійснювався соціальний супровід сімей, у яких виховуються діти-сироти та діти, позбавлені батьківського піклування, а саме</w:t>
            </w: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:</w:t>
            </w:r>
          </w:p>
          <w:p w14:paraId="18AFB6BC" w14:textId="77777777" w:rsidR="008912F1" w:rsidRPr="008912F1" w:rsidRDefault="008912F1" w:rsidP="008912F1">
            <w:pPr>
              <w:pStyle w:val="a4"/>
              <w:numPr>
                <w:ilvl w:val="0"/>
                <w:numId w:val="17"/>
              </w:numPr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6 сімей опікунів/піклувальників (9 дорослих, 10 дітей);</w:t>
            </w:r>
          </w:p>
          <w:p w14:paraId="2801FADA" w14:textId="77777777" w:rsidR="008912F1" w:rsidRPr="008912F1" w:rsidRDefault="008912F1" w:rsidP="008912F1">
            <w:pPr>
              <w:pStyle w:val="a4"/>
              <w:numPr>
                <w:ilvl w:val="0"/>
                <w:numId w:val="17"/>
              </w:numPr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1 дитячий будинок сімейного типу (2 дорослих, 8 дітей);</w:t>
            </w:r>
          </w:p>
          <w:p w14:paraId="6F014BA5" w14:textId="77777777" w:rsidR="008912F1" w:rsidRPr="008912F1" w:rsidRDefault="008912F1" w:rsidP="008912F1">
            <w:pPr>
              <w:pStyle w:val="a4"/>
              <w:numPr>
                <w:ilvl w:val="0"/>
                <w:numId w:val="17"/>
              </w:numPr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1 прийомна сім’я (1 дорослий, 4 дитини);</w:t>
            </w:r>
          </w:p>
          <w:p w14:paraId="405417B2" w14:textId="4E383AB4" w:rsidR="008912F1" w:rsidRPr="008912F1" w:rsidRDefault="008912F1" w:rsidP="008912F1">
            <w:pPr>
              <w:pStyle w:val="a4"/>
              <w:numPr>
                <w:ilvl w:val="0"/>
                <w:numId w:val="17"/>
              </w:numPr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1 сім’я ВПО (5 дітей).</w:t>
            </w:r>
          </w:p>
          <w:p w14:paraId="18830AF7" w14:textId="5E30DBB6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Крім того, складено 38 анкет ветеранів війни, членів сімей загиблих (померлих, полонених, зниклих безвісти) ветеранів війни, Захисників і Захисниць України.</w:t>
            </w:r>
          </w:p>
          <w:p w14:paraId="76486F62" w14:textId="1369CA88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Денний центр соціально-психологічної допомоги</w:t>
            </w:r>
            <w:r w:rsidR="008F6A15" w:rsidRPr="008F6A15">
              <w:rPr>
                <w:rFonts w:eastAsia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.</w:t>
            </w:r>
          </w:p>
          <w:p w14:paraId="37742846" w14:textId="5C8B8F15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Протягом 2025 року до Центру надійшло 46 повідомлень. Усі особи були проінформовані щодо можливості отримання повного спектра соціальних послуг. Двох осіб було влаштовано до кризової кімнати.</w:t>
            </w:r>
          </w:p>
          <w:p w14:paraId="7E39DD64" w14:textId="70FD0400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Мобільна бригада соціально-психологічної допомоги</w:t>
            </w:r>
            <w:r w:rsidR="008F6A15" w:rsidRPr="008F6A15">
              <w:rPr>
                <w:rFonts w:eastAsia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.</w:t>
            </w:r>
          </w:p>
          <w:p w14:paraId="53B573DB" w14:textId="358F5901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Упродовж 2025 року мобільною бригадою здійснено виїзди до постраждалих осіб з метою надання невідкладної соціальної, психологічної та інформаційної допомоги. Загалом соціальні послуги надано 46 особам.</w:t>
            </w:r>
          </w:p>
          <w:p w14:paraId="4219BAB2" w14:textId="57564F82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Окрема увага приділяється маломобільним громадянам. Протягом року здійснено 38 виїздів до осіб з обмеженою рухливістю з наданням соціальних послуг за місцем проживання. За потреби організовується транспортування службовим автомобілем до закладів охорони здоров’я, органів Пенсійного фонду України та інших установ у супроводі фахівця із соціальної роботи.</w:t>
            </w:r>
          </w:p>
          <w:p w14:paraId="0157D95E" w14:textId="1C4E85D8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Службовий автомобіль також використовується для щоденних виїздів до осіб та сімей, які перебувають на обліку в установі, зокрема до внутрішньо переміщених осіб, з метою надання соціальних послуг за місцем проживання, здійснення соціального супроводу, оперативного реагування на потреби громадян та доставки гуманітарної допомоги відповідно до звернень.</w:t>
            </w:r>
          </w:p>
          <w:p w14:paraId="223A92F0" w14:textId="40E13F84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Додаткова підтримка</w:t>
            </w:r>
            <w:r w:rsidR="000F693E" w:rsidRPr="000F693E">
              <w:rPr>
                <w:rFonts w:eastAsia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.</w:t>
            </w:r>
          </w:p>
          <w:p w14:paraId="3C23C5F9" w14:textId="77777777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Окрім основних соціальних послуг, отримувачі соціальної допомоги забезпечувалися:</w:t>
            </w:r>
          </w:p>
          <w:p w14:paraId="436EBD0F" w14:textId="77777777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• продуктами харчування;</w:t>
            </w:r>
          </w:p>
          <w:p w14:paraId="0A57B148" w14:textId="77777777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• одягом та іншими речами першої необхідності;</w:t>
            </w:r>
          </w:p>
          <w:p w14:paraId="5DF2D5CB" w14:textId="0B716F9C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• засобами особистої гігієни.</w:t>
            </w:r>
          </w:p>
          <w:p w14:paraId="5EC6BA59" w14:textId="19D379BC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lastRenderedPageBreak/>
              <w:t xml:space="preserve">З лютого 2025 року в громаді функціонує </w:t>
            </w:r>
            <w:r w:rsidRPr="008912F1">
              <w:rPr>
                <w:rFonts w:eastAsia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Центр життєстійкості</w:t>
            </w: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, який надає комплексну підтримку мешканцям. Основна мета його діяльності — розвиток психологічної стійкості, подолання стресових і кризових станів, соціальна адаптація та надання інформаційної й практичної допомоги.</w:t>
            </w:r>
          </w:p>
          <w:p w14:paraId="08E7D7C1" w14:textId="77777777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Протягом звітного періоду Центром життєстійкості охоплено 1 364 особи та надано 654 послуги, серед яких:</w:t>
            </w:r>
          </w:p>
          <w:p w14:paraId="414CBE69" w14:textId="77777777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• психологічні консультації;</w:t>
            </w:r>
          </w:p>
          <w:p w14:paraId="38319DEF" w14:textId="77777777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• соціальне консультування;</w:t>
            </w:r>
          </w:p>
          <w:p w14:paraId="6284A0DB" w14:textId="77777777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• групові тренінги та навчальні сесії з розвитку життєвих навичок;</w:t>
            </w:r>
          </w:p>
          <w:p w14:paraId="67764CCB" w14:textId="60F1CE67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• інформаційний супровід щодо доступних соціальних послуг і ресурсів громади.</w:t>
            </w:r>
          </w:p>
          <w:p w14:paraId="406CEB07" w14:textId="77777777" w:rsidR="008912F1" w:rsidRPr="008912F1" w:rsidRDefault="008912F1" w:rsidP="008912F1">
            <w:pPr>
              <w:pStyle w:val="a4"/>
              <w:spacing w:after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</w:pPr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 xml:space="preserve">Загалом </w:t>
            </w:r>
            <w:proofErr w:type="spellStart"/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>Камʼянська</w:t>
            </w:r>
            <w:proofErr w:type="spellEnd"/>
            <w:r w:rsidRPr="008912F1">
              <w:rPr>
                <w:rFonts w:eastAsia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val="uk-UA"/>
                <w14:ligatures w14:val="none"/>
              </w:rPr>
              <w:t xml:space="preserve"> територіальна громада у 2025 році продемонструвала належний рівень організації соціальної підтримки та ефективну роботу у сфері захисту вразливих категорій населення. Завдяки злагодженій діяльності Центру забезпечено своєчасне реагування на потреби громадян, створено умови для безпеки, підтримки та підвищення добробуту мешканців громади.</w:t>
            </w:r>
          </w:p>
          <w:p w14:paraId="755CCA79" w14:textId="61A75677" w:rsidR="00297DB7" w:rsidRPr="00297DB7" w:rsidRDefault="00B63AA6" w:rsidP="00297DB7">
            <w:pPr>
              <w:spacing w:after="0" w:line="24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514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2. П</w:t>
            </w:r>
            <w:r w:rsidRPr="007514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оінформованість населення</w:t>
            </w: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про соціальні послуги в громаді</w:t>
            </w:r>
            <w:r w:rsidR="00297DB7"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97DB7"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забезпечення належного рівня поінформованості населення про соціальні послуги є важливою складовою реалізації державної соціальної політики відповідно до вимог Закон України «Про соціальні послуги» та Закон України «Про місцеве самоврядування в Україні».</w:t>
            </w:r>
          </w:p>
          <w:p w14:paraId="03D06A77" w14:textId="002AF2D4" w:rsidR="00297DB7" w:rsidRPr="00297DB7" w:rsidRDefault="00297DB7" w:rsidP="00297DB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Поточний стан</w:t>
            </w:r>
            <w:r w:rsidR="007514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14:paraId="6D90F6EC" w14:textId="77777777" w:rsidR="00297DB7" w:rsidRPr="00297DB7" w:rsidRDefault="00297DB7" w:rsidP="00297DB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Інформування населення громади про перелік, умови та порядок отримання соціальних послуг здійснюється через:</w:t>
            </w:r>
          </w:p>
          <w:p w14:paraId="6D5DB591" w14:textId="182380D4" w:rsidR="00297DB7" w:rsidRPr="00297DB7" w:rsidRDefault="00297DB7" w:rsidP="00297DB7">
            <w:pPr>
              <w:numPr>
                <w:ilvl w:val="0"/>
                <w:numId w:val="18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офіційний вебсайт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Кам’янської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сільської ради;</w:t>
            </w:r>
          </w:p>
          <w:p w14:paraId="3F0B6301" w14:textId="77777777" w:rsidR="00297DB7" w:rsidRPr="00297DB7" w:rsidRDefault="00297DB7" w:rsidP="00297DB7">
            <w:pPr>
              <w:numPr>
                <w:ilvl w:val="0"/>
                <w:numId w:val="18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сторінки у соціальних мережах;</w:t>
            </w:r>
          </w:p>
          <w:p w14:paraId="32E1E36C" w14:textId="77777777" w:rsidR="00297DB7" w:rsidRPr="00297DB7" w:rsidRDefault="00297DB7" w:rsidP="00297DB7">
            <w:pPr>
              <w:numPr>
                <w:ilvl w:val="0"/>
                <w:numId w:val="18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інформаційні стенди у приміщеннях </w:t>
            </w:r>
            <w:proofErr w:type="spellStart"/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старостинських</w:t>
            </w:r>
            <w:proofErr w:type="spellEnd"/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округів, ЦНАП та закладів соціальної сфери;</w:t>
            </w:r>
          </w:p>
          <w:p w14:paraId="1EDE79B5" w14:textId="77777777" w:rsidR="00297DB7" w:rsidRPr="00297DB7" w:rsidRDefault="00297DB7" w:rsidP="00297DB7">
            <w:pPr>
              <w:numPr>
                <w:ilvl w:val="0"/>
                <w:numId w:val="18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консультації фахівців із соціальної роботи;</w:t>
            </w:r>
          </w:p>
          <w:p w14:paraId="57EFD591" w14:textId="77777777" w:rsidR="00297DB7" w:rsidRPr="00297DB7" w:rsidRDefault="00297DB7" w:rsidP="00297DB7">
            <w:pPr>
              <w:numPr>
                <w:ilvl w:val="0"/>
                <w:numId w:val="18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виїзні прийоми громадян.</w:t>
            </w:r>
          </w:p>
          <w:p w14:paraId="26E0FA16" w14:textId="77777777" w:rsidR="00297DB7" w:rsidRPr="00297DB7" w:rsidRDefault="00297DB7" w:rsidP="00297DB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Разом з тим, частина мешканців, особливо особи похилого віку, ветерани війни, внутрішньо переміщені особи та сім’ї, які перебувають у складних життєвих обставинах, потребують додаткового адресного інформування.</w:t>
            </w:r>
          </w:p>
          <w:p w14:paraId="1FE6F2BD" w14:textId="77777777" w:rsidR="00297DB7" w:rsidRPr="00297DB7" w:rsidRDefault="00297DB7" w:rsidP="00297DB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Проблемні питання</w:t>
            </w:r>
          </w:p>
          <w:p w14:paraId="79FB00D7" w14:textId="77777777" w:rsidR="00297DB7" w:rsidRPr="00297DB7" w:rsidRDefault="00297DB7" w:rsidP="00297DB7">
            <w:pPr>
              <w:numPr>
                <w:ilvl w:val="0"/>
                <w:numId w:val="19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недостатня обізнаність окремих категорій населення щодо можливостей отримання соціальних послуг;</w:t>
            </w:r>
          </w:p>
          <w:p w14:paraId="2D5C438C" w14:textId="77777777" w:rsidR="00297DB7" w:rsidRPr="00297DB7" w:rsidRDefault="00297DB7" w:rsidP="00297DB7">
            <w:pPr>
              <w:numPr>
                <w:ilvl w:val="0"/>
                <w:numId w:val="19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обмежений доступ до цифрових ресурсів у сільській місцевості;</w:t>
            </w:r>
          </w:p>
          <w:p w14:paraId="47982D0C" w14:textId="77777777" w:rsidR="00297DB7" w:rsidRPr="00297DB7" w:rsidRDefault="00297DB7" w:rsidP="00297DB7">
            <w:pPr>
              <w:numPr>
                <w:ilvl w:val="0"/>
                <w:numId w:val="19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несвоєчасне звернення громадян за допомогою через відсутність повної інформації;</w:t>
            </w:r>
          </w:p>
          <w:p w14:paraId="3405015F" w14:textId="77777777" w:rsidR="00297DB7" w:rsidRPr="00297DB7" w:rsidRDefault="00297DB7" w:rsidP="00297DB7">
            <w:pPr>
              <w:numPr>
                <w:ilvl w:val="0"/>
                <w:numId w:val="19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потреба у спрощенні подачі інформації та її адаптації для різних цільових груп.</w:t>
            </w:r>
          </w:p>
          <w:p w14:paraId="3F127573" w14:textId="77777777" w:rsidR="00297DB7" w:rsidRPr="00297DB7" w:rsidRDefault="00297DB7" w:rsidP="00297DB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Шляхи підвищення рівня поінформованості</w:t>
            </w:r>
          </w:p>
          <w:p w14:paraId="423091BF" w14:textId="77777777" w:rsidR="00297DB7" w:rsidRPr="00297DB7" w:rsidRDefault="00297DB7" w:rsidP="00297DB7">
            <w:pPr>
              <w:numPr>
                <w:ilvl w:val="0"/>
                <w:numId w:val="20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регулярне оновлення інформації на офіційному вебсайті громади;</w:t>
            </w:r>
          </w:p>
          <w:p w14:paraId="5C54257A" w14:textId="77777777" w:rsidR="00297DB7" w:rsidRPr="00297DB7" w:rsidRDefault="00297DB7" w:rsidP="00297DB7">
            <w:pPr>
              <w:numPr>
                <w:ilvl w:val="0"/>
                <w:numId w:val="20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розроблення та поширення інформаційних буклетів і пам’яток;</w:t>
            </w:r>
          </w:p>
          <w:p w14:paraId="232E920A" w14:textId="77777777" w:rsidR="00297DB7" w:rsidRPr="00297DB7" w:rsidRDefault="00297DB7" w:rsidP="00297DB7">
            <w:pPr>
              <w:numPr>
                <w:ilvl w:val="0"/>
                <w:numId w:val="20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проведення інформаційних кампаній та тематичних зустрічей у </w:t>
            </w:r>
            <w:proofErr w:type="spellStart"/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старостинських</w:t>
            </w:r>
            <w:proofErr w:type="spellEnd"/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округах;</w:t>
            </w:r>
          </w:p>
          <w:p w14:paraId="4CA53F81" w14:textId="77777777" w:rsidR="00297DB7" w:rsidRPr="00297DB7" w:rsidRDefault="00297DB7" w:rsidP="00297DB7">
            <w:pPr>
              <w:numPr>
                <w:ilvl w:val="0"/>
                <w:numId w:val="20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активізація роботи фахівців із соціальної роботи щодо виявлення та інформування вразливих осіб;</w:t>
            </w:r>
          </w:p>
          <w:p w14:paraId="7A8228B4" w14:textId="77777777" w:rsidR="00297DB7" w:rsidRPr="00297DB7" w:rsidRDefault="00297DB7" w:rsidP="00297DB7">
            <w:pPr>
              <w:numPr>
                <w:ilvl w:val="0"/>
                <w:numId w:val="20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використання місцевих засобів масової інформації;</w:t>
            </w:r>
          </w:p>
          <w:p w14:paraId="6E60705B" w14:textId="77777777" w:rsidR="00297DB7" w:rsidRPr="00297DB7" w:rsidRDefault="00297DB7" w:rsidP="00297DB7">
            <w:pPr>
              <w:numPr>
                <w:ilvl w:val="0"/>
                <w:numId w:val="20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створення «гарячої лінії» або визначення відповідальної особи для надання консультацій.</w:t>
            </w:r>
          </w:p>
          <w:p w14:paraId="4313A1DA" w14:textId="2511FECA" w:rsidR="004C0516" w:rsidRPr="00297DB7" w:rsidRDefault="00297DB7" w:rsidP="008912F1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7D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Реалізація зазначених заходів сприятиме підвищенню доступності соціальних послуг, своєчасному виявленню осіб, які потребують допомоги, та посиленню довіри населення до органів місцевого самоврядування.</w:t>
            </w:r>
          </w:p>
          <w:p w14:paraId="51789235" w14:textId="2E94D498" w:rsidR="00297DB7" w:rsidRPr="00297DB7" w:rsidRDefault="004C0516" w:rsidP="00297DB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  <w:r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. </w:t>
            </w:r>
            <w:r w:rsidRPr="007514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В ході проведеного аналізу з’ясовано основні проблеми у наданні соціальних послуг.</w:t>
            </w:r>
            <w:r w:rsidRPr="00297D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  <w:r w:rsidR="00297D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Серед них такі, як н</w:t>
            </w:r>
            <w:r w:rsidR="00297DB7" w:rsidRPr="00297D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едостатність фінансування</w:t>
            </w:r>
            <w:r w:rsidR="00297D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, що</w:t>
            </w:r>
            <w:r w:rsidR="00297DB7" w:rsidRPr="00297D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значно обмежує можливості розвитку КУ «Центр надання соціальних послуг» </w:t>
            </w:r>
            <w:proofErr w:type="spellStart"/>
            <w:r w:rsidR="00297DB7" w:rsidRPr="00297D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Кам’янської</w:t>
            </w:r>
            <w:proofErr w:type="spellEnd"/>
            <w:r w:rsidR="00297DB7" w:rsidRPr="00297D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громади, особливо в умовах постійного зростання кількості отримувачів послуг через складну соціально-економічну ситуацію в країні. Це викликає потребу у збільшенні фінансових ресурсів для покращення матеріально-технічної бази та розширення спектра послуг.</w:t>
            </w:r>
          </w:p>
          <w:p w14:paraId="198DE4E8" w14:textId="77777777" w:rsidR="00297DB7" w:rsidRPr="00297DB7" w:rsidRDefault="00297DB7" w:rsidP="00297DB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297D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Низька заробітна плата у соціальній сфері значно знижує мотивацію працівників і ускладнює залучення нових фахівців, що негативно впливає на якість надання послуг. Окремим викликом є нестача кваліфікованих кадрів, необхідних для надання спеціалізованих послуг, таких як психологічна підтримка, реабілітація, кризове консультування тощо. </w:t>
            </w:r>
          </w:p>
          <w:p w14:paraId="422B313E" w14:textId="1D170D16" w:rsidR="00582126" w:rsidRPr="00297DB7" w:rsidRDefault="00297DB7" w:rsidP="00694F7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97D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Підвищення професійного рівня працівників через навчання та залучення молодих фахівців є пріоритетним завданням для забезпечення якісного функціонування Центру. Також варто зосередитися на впровадженні цифрових сервісів, що дозволять спростити доступ до послуг та підвищити їх ефективність. Загалом, КУ «Центр надання соціальних послуг» </w:t>
            </w:r>
            <w:proofErr w:type="spellStart"/>
            <w:r w:rsidRPr="00297D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Кам’янської</w:t>
            </w:r>
            <w:proofErr w:type="spellEnd"/>
            <w:r w:rsidRPr="00297D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сільської ради</w:t>
            </w:r>
            <w:r w:rsidRPr="00297D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залишається важливою ланкою соціально-економічного розвитку регіону. Його підтримка та розвиток мають </w:t>
            </w:r>
            <w:r w:rsidRPr="00297D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lastRenderedPageBreak/>
              <w:t>вирішальне значення для забезпечення гідних умов життя мешканців громади, особливо тих, хто опинився у складних життєвих обставинах.</w:t>
            </w:r>
          </w:p>
        </w:tc>
      </w:tr>
      <w:tr w:rsidR="00582126" w:rsidRPr="00AA4366" w14:paraId="70C5DBA1" w14:textId="77777777" w:rsidTr="00B1199B">
        <w:trPr>
          <w:trHeight w:val="529"/>
        </w:trPr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79A28" w14:textId="77777777" w:rsidR="00582126" w:rsidRPr="00AA4366" w:rsidRDefault="00582126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1A8BA" w14:textId="77777777" w:rsidR="00582126" w:rsidRPr="00AA4366" w:rsidRDefault="00582126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7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2CA41" w14:textId="77777777" w:rsidR="00582126" w:rsidRPr="00AA4366" w:rsidRDefault="00582126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</w:tr>
      <w:tr w:rsidR="00582126" w:rsidRPr="00AA4366" w14:paraId="53C6AD7C" w14:textId="77777777" w:rsidTr="00B1199B">
        <w:trPr>
          <w:trHeight w:val="2535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79C48" w14:textId="77777777" w:rsidR="00582126" w:rsidRPr="0075147E" w:rsidRDefault="00582126" w:rsidP="005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36C77" w14:textId="77777777" w:rsidR="00582126" w:rsidRPr="0075147E" w:rsidRDefault="00582126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Висновки щодо пріоритетів організації надання соціальних послуг у територіальній громаді в середньостроковій і короткостроковій перспективі з урахуванням виявлених потреб та наявних ресурсів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D9579" w14:textId="279DA2DC" w:rsidR="00297DB7" w:rsidRPr="00297DB7" w:rsidRDefault="00297DB7" w:rsidP="00297D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297D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За результатами аналізу потреб населення </w:t>
            </w:r>
            <w:proofErr w:type="spellStart"/>
            <w:r w:rsidR="0075147E" w:rsidRPr="007514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Ккам’янської</w:t>
            </w:r>
            <w:proofErr w:type="spellEnd"/>
            <w:r w:rsidR="0075147E" w:rsidRPr="007514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сільської територіальної </w:t>
            </w:r>
            <w:r w:rsidRPr="00297D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громади визначено такі пріоритети розвитку системи соціальних послуг відповідно до вимог Закон України «Про соціальні послуги» та Закон України «Про місцеве самоврядування в Україні»</w:t>
            </w:r>
            <w:r w:rsidR="007514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</w:p>
          <w:p w14:paraId="09AC1036" w14:textId="6965B1DE" w:rsidR="00297DB7" w:rsidRPr="00297DB7" w:rsidRDefault="00297DB7" w:rsidP="00297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297DB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75147E"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К</w:t>
            </w:r>
            <w:r w:rsidRPr="00297DB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ороткострокова перспектива (1 рік)</w:t>
            </w:r>
            <w:r w:rsid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</w:p>
          <w:p w14:paraId="28F6A582" w14:textId="27E2602D" w:rsidR="00297DB7" w:rsidRPr="00297DB7" w:rsidRDefault="0075147E" w:rsidP="00297DB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З</w:t>
            </w:r>
            <w:r w:rsidR="00297DB7" w:rsidRPr="00297DB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абезпечення безперервності надання базових соціальних послуг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  <w:r w:rsidR="00297DB7" w:rsidRPr="00297D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br/>
              <w:t>Пріоритетним завданням є стабільне надання послуг догляду вдома, консультування, соціального супроводу, кризового втручання особам та сім’ям, які перебувають у складних життєвих обставинах.</w:t>
            </w:r>
          </w:p>
          <w:p w14:paraId="1938476B" w14:textId="7F616F64" w:rsidR="00297DB7" w:rsidRPr="00297DB7" w:rsidRDefault="00297DB7" w:rsidP="00297DB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297DB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Посилення підтримки ветеранів війни та членів їх сімей</w:t>
            </w:r>
            <w:r w:rsid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  <w:r w:rsidRPr="00297D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br/>
              <w:t>Організація психологічної допомоги, соціальної адаптації, інформування щодо пільг і гарантій, сприяння працевлаштуванню.</w:t>
            </w:r>
          </w:p>
          <w:p w14:paraId="1F188986" w14:textId="4C47F3D1" w:rsidR="00297DB7" w:rsidRPr="00297DB7" w:rsidRDefault="00297DB7" w:rsidP="00297DB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297DB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Підтримка внутрішньо переміщених осіб</w:t>
            </w:r>
            <w:r w:rsid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  <w:r w:rsidRPr="00297D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br/>
              <w:t>Забезпечення рівного доступу до соціальних послуг, проведення адресної роботи з найбільш вразливими категоріями.</w:t>
            </w:r>
          </w:p>
          <w:p w14:paraId="0B608F42" w14:textId="5032EA00" w:rsidR="00297DB7" w:rsidRPr="00297DB7" w:rsidRDefault="00297DB7" w:rsidP="00297DB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297DB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Підвищення рівня поінформованості населення</w:t>
            </w:r>
            <w:r w:rsid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  <w:r w:rsidRPr="00297D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br/>
              <w:t>Оновлення інформаційних матеріалів, проведення виїзних прийомів, покращення доступності інформації через офіційні ресурси громади.</w:t>
            </w:r>
          </w:p>
          <w:p w14:paraId="12648596" w14:textId="25B29CB7" w:rsidR="00297DB7" w:rsidRPr="00297DB7" w:rsidRDefault="00297DB7" w:rsidP="00297DB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97DB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Оптимізація використання наявних ресурсів</w:t>
            </w:r>
            <w:r w:rsid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.</w:t>
            </w:r>
            <w:r w:rsidRPr="00297D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br/>
            </w:r>
            <w:r w:rsidRPr="00297D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Раціональний розподіл бюджетних коштів, залучення грантових програм та партнерських організацій без збільшення навантаження на місцевий бюджет.</w:t>
            </w:r>
          </w:p>
          <w:p w14:paraId="1EE50A3E" w14:textId="07304544" w:rsidR="00582126" w:rsidRPr="0075147E" w:rsidRDefault="00582126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82126" w:rsidRPr="00AA4366" w14:paraId="18F45D1F" w14:textId="77777777" w:rsidTr="00B1199B">
        <w:trPr>
          <w:trHeight w:val="529"/>
        </w:trPr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A5A66" w14:textId="77777777" w:rsidR="00582126" w:rsidRPr="0075147E" w:rsidRDefault="00582126" w:rsidP="005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6</w:t>
            </w:r>
          </w:p>
        </w:tc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AA132" w14:textId="77777777" w:rsidR="00582126" w:rsidRPr="0075147E" w:rsidRDefault="00582126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7514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uk-UA"/>
                <w14:ligatures w14:val="none"/>
              </w:rPr>
              <w:t>Рекомендації за результатами визначення потреб населення територіальної громади у соціальних послугах</w:t>
            </w:r>
          </w:p>
        </w:tc>
        <w:tc>
          <w:tcPr>
            <w:tcW w:w="7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6D8BD" w14:textId="77777777" w:rsidR="00B1199B" w:rsidRPr="00B1199B" w:rsidRDefault="00B1199B" w:rsidP="00B1199B">
            <w:pPr>
              <w:spacing w:before="300" w:after="30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За результатами визначення потреб населення </w:t>
            </w:r>
            <w:proofErr w:type="spellStart"/>
            <w:r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Кам’янської</w:t>
            </w:r>
            <w:proofErr w:type="spellEnd"/>
            <w:r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сільської територіальної громади у соціальних послугах, проведеного відповідно до вимог Закон України «Про соціальні послуги», та з урахуванням наданих пропозицій щодо покращення якості їх надання, робочою групою прийнято такі рішення:</w:t>
            </w:r>
          </w:p>
          <w:p w14:paraId="732586D3" w14:textId="77777777" w:rsidR="00B1199B" w:rsidRPr="00B1199B" w:rsidRDefault="00B1199B" w:rsidP="00B1199B">
            <w:pPr>
              <w:numPr>
                <w:ilvl w:val="0"/>
                <w:numId w:val="22"/>
              </w:numPr>
              <w:spacing w:before="300" w:after="30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B119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Продовжити надання базових (традиційних) соціальних послуг</w:t>
            </w:r>
            <w:r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, зокрема: догляд вдома, соціальний супровід, консультування (інформування), соціальну адаптацію, соціальну </w:t>
            </w:r>
            <w:r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lastRenderedPageBreak/>
              <w:t>профілактику, представництво інтересів, екстрене (кризове) втручання, а також посилити роботу з виявлення та залучення вразливих категорій громадян до отримання соціальних послуг.</w:t>
            </w:r>
          </w:p>
          <w:p w14:paraId="01B24764" w14:textId="2FFCC3A5" w:rsidR="00B1199B" w:rsidRPr="00B1199B" w:rsidRDefault="00B1199B" w:rsidP="00B1199B">
            <w:pPr>
              <w:numPr>
                <w:ilvl w:val="0"/>
                <w:numId w:val="22"/>
              </w:numPr>
              <w:spacing w:before="300" w:after="30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B119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Посилити роботу щодо виявлення осіб та сімей</w:t>
            </w:r>
            <w:r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, які перебувають у складних життєвих обставинах та потребують соціальної підтримки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.</w:t>
            </w:r>
          </w:p>
          <w:p w14:paraId="2F6968D3" w14:textId="77777777" w:rsidR="00B1199B" w:rsidRPr="00B1199B" w:rsidRDefault="00B1199B" w:rsidP="00B1199B">
            <w:pPr>
              <w:numPr>
                <w:ilvl w:val="0"/>
                <w:numId w:val="22"/>
              </w:numPr>
              <w:spacing w:before="300" w:after="30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B119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Залучати додаткові джерела фінансування</w:t>
            </w:r>
            <w:r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для розвитку соціальних послуг, зокрема шляхом участі у грантових програмах, проєктах міжнародної технічної допомоги та соціальних інвестицій.</w:t>
            </w:r>
          </w:p>
          <w:p w14:paraId="79E7218C" w14:textId="77777777" w:rsidR="00B1199B" w:rsidRPr="00B1199B" w:rsidRDefault="00B1199B" w:rsidP="00B1199B">
            <w:pPr>
              <w:numPr>
                <w:ilvl w:val="0"/>
                <w:numId w:val="22"/>
              </w:numPr>
              <w:spacing w:before="300" w:after="30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B119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Розвивати послуги соціального супроводу</w:t>
            </w:r>
            <w:r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, зокрема:</w:t>
            </w:r>
          </w:p>
          <w:p w14:paraId="32FEDFDC" w14:textId="77777777" w:rsidR="00B1199B" w:rsidRPr="00B1199B" w:rsidRDefault="00B1199B" w:rsidP="00B1199B">
            <w:pPr>
              <w:numPr>
                <w:ilvl w:val="1"/>
                <w:numId w:val="22"/>
              </w:numPr>
              <w:spacing w:before="300" w:after="30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дітей-сиріт та дітей, позбавлених батьківського піклування;</w:t>
            </w:r>
          </w:p>
          <w:p w14:paraId="76DED941" w14:textId="77777777" w:rsidR="00B1199B" w:rsidRPr="00B1199B" w:rsidRDefault="00B1199B" w:rsidP="00B1199B">
            <w:pPr>
              <w:numPr>
                <w:ilvl w:val="1"/>
                <w:numId w:val="22"/>
              </w:numPr>
              <w:spacing w:before="300" w:after="30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патронатних, прийомних сімей;</w:t>
            </w:r>
          </w:p>
          <w:p w14:paraId="5E4186C0" w14:textId="77777777" w:rsidR="00B1199B" w:rsidRPr="00B1199B" w:rsidRDefault="00B1199B" w:rsidP="00B1199B">
            <w:pPr>
              <w:numPr>
                <w:ilvl w:val="1"/>
                <w:numId w:val="22"/>
              </w:numPr>
              <w:spacing w:before="300" w:after="30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сімей військовослужбовців та ветеранів війни.</w:t>
            </w:r>
          </w:p>
          <w:p w14:paraId="12DB6292" w14:textId="77777777" w:rsidR="00B1199B" w:rsidRPr="00B1199B" w:rsidRDefault="00B1199B" w:rsidP="00B1199B">
            <w:pPr>
              <w:numPr>
                <w:ilvl w:val="0"/>
                <w:numId w:val="22"/>
              </w:numPr>
              <w:spacing w:before="300" w:after="30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B119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Додатково опрацювати питання запровадження інноваційних соціальних послуг</w:t>
            </w:r>
            <w:r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у громаді відповідно до виявлених потреб населення та наявних ресурсів.</w:t>
            </w:r>
          </w:p>
          <w:p w14:paraId="05614752" w14:textId="77777777" w:rsidR="00B1199B" w:rsidRPr="00B1199B" w:rsidRDefault="00B1199B" w:rsidP="00B1199B">
            <w:pPr>
              <w:numPr>
                <w:ilvl w:val="0"/>
                <w:numId w:val="22"/>
              </w:numPr>
              <w:spacing w:before="300" w:after="30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B119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Збільшити кількість фахівців із соціальної роботи</w:t>
            </w:r>
            <w:r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з метою забезпечення якісного надання соціальних послуг, своєчасного виявлення осіб, які потребують допомоги, та належного інформування населення про можливості отримання соціальних послуг у громаді.</w:t>
            </w:r>
          </w:p>
          <w:p w14:paraId="7FF9C4D1" w14:textId="77777777" w:rsidR="00B1199B" w:rsidRPr="00B1199B" w:rsidRDefault="00B1199B" w:rsidP="00B1199B">
            <w:pPr>
              <w:numPr>
                <w:ilvl w:val="0"/>
                <w:numId w:val="22"/>
              </w:numPr>
              <w:spacing w:before="300" w:after="30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B119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Покращити інформаційно-роз’яснювальну роботу серед населення громади</w:t>
            </w:r>
            <w:r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, зокрема:</w:t>
            </w:r>
          </w:p>
          <w:p w14:paraId="27E1F74C" w14:textId="7FF2AA01" w:rsidR="00B1199B" w:rsidRDefault="002845A4" w:rsidP="00B1199B">
            <w:pPr>
              <w:numPr>
                <w:ilvl w:val="1"/>
                <w:numId w:val="22"/>
              </w:numPr>
              <w:spacing w:before="300" w:after="30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2845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систематичн</w:t>
            </w:r>
            <w:proofErr w:type="spellEnd"/>
            <w:r w:rsidRPr="002845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е</w:t>
            </w:r>
            <w:r w:rsidRPr="002845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845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оновлення</w:t>
            </w:r>
            <w:proofErr w:type="spellEnd"/>
            <w:r w:rsidRPr="002845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845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інформації</w:t>
            </w:r>
            <w:proofErr w:type="spellEnd"/>
            <w:r w:rsidRPr="002845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на </w:t>
            </w:r>
            <w:proofErr w:type="spellStart"/>
            <w:r w:rsidRPr="002845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офіційному</w:t>
            </w:r>
            <w:proofErr w:type="spellEnd"/>
            <w:r w:rsidRPr="002845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845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вебсайті</w:t>
            </w:r>
            <w:proofErr w:type="spellEnd"/>
            <w:r w:rsidRPr="002845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845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громади</w:t>
            </w:r>
            <w:proofErr w:type="spellEnd"/>
            <w:r w:rsidRPr="002845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та в </w:t>
            </w:r>
            <w:proofErr w:type="spellStart"/>
            <w:r w:rsidRPr="002845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соціальних</w:t>
            </w:r>
            <w:proofErr w:type="spellEnd"/>
            <w:r w:rsidRPr="002845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мережах</w:t>
            </w:r>
            <w:r w:rsidRPr="002845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(</w:t>
            </w:r>
            <w:r w:rsidR="00B1199B"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розмістити </w:t>
            </w:r>
            <w:r w:rsid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звіт</w:t>
            </w:r>
            <w:r w:rsidR="00B1199B"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  <w:r w:rsid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за результатами</w:t>
            </w:r>
            <w:r w:rsidR="00B1199B"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визначення потреб населення</w:t>
            </w:r>
            <w:r w:rsid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у соціальних послугах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за 2025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рік</w:t>
            </w:r>
            <w:r w:rsid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  <w:r w:rsidR="00B1199B"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на</w:t>
            </w:r>
            <w:proofErr w:type="gramEnd"/>
            <w:r w:rsidR="00B1199B"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офіційному вебсайті </w:t>
            </w:r>
            <w:proofErr w:type="spellStart"/>
            <w:r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Кам’янської</w:t>
            </w:r>
            <w:proofErr w:type="spellEnd"/>
            <w:r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сільської територіальної громади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);</w:t>
            </w:r>
          </w:p>
          <w:p w14:paraId="4D4C8329" w14:textId="30E36EF1" w:rsidR="00B1199B" w:rsidRDefault="00B1199B" w:rsidP="00B1199B">
            <w:pPr>
              <w:numPr>
                <w:ilvl w:val="1"/>
                <w:numId w:val="22"/>
              </w:numPr>
              <w:spacing w:before="300" w:after="30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2845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lastRenderedPageBreak/>
              <w:t>проведення виїзних прийомів громадян та інформаційних зустрічей у населених пунктах громади;</w:t>
            </w:r>
          </w:p>
          <w:p w14:paraId="5B55FF0F" w14:textId="7625A8EB" w:rsidR="002845A4" w:rsidRPr="00B1199B" w:rsidRDefault="002845A4" w:rsidP="00B1199B">
            <w:pPr>
              <w:numPr>
                <w:ilvl w:val="1"/>
                <w:numId w:val="22"/>
              </w:numPr>
              <w:spacing w:before="300" w:after="30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2845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розроблення і поширення інформаційних буклетів, пам’яток та тематичних інформаційних матеріалів.</w:t>
            </w:r>
          </w:p>
          <w:p w14:paraId="22D8DB9A" w14:textId="77777777" w:rsidR="00B1199B" w:rsidRPr="00B1199B" w:rsidRDefault="00B1199B" w:rsidP="00B1199B">
            <w:pPr>
              <w:spacing w:before="300" w:after="30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B119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Реалізація зазначених рішень сприятиме підвищенню доступності та якості соціальних послуг, ефективному використанню ресурсів громади та своєчасному реагуванню на потреби мешканців.</w:t>
            </w:r>
          </w:p>
          <w:p w14:paraId="57B6C019" w14:textId="0F12FA78" w:rsidR="00582126" w:rsidRPr="00B1199B" w:rsidRDefault="00582126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82126" w:rsidRPr="00AA4366" w14:paraId="7649D7E7" w14:textId="77777777" w:rsidTr="00B1199B">
        <w:trPr>
          <w:trHeight w:val="529"/>
        </w:trPr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52029" w14:textId="77777777" w:rsidR="00582126" w:rsidRPr="00AA4366" w:rsidRDefault="00582126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FC40C" w14:textId="77777777" w:rsidR="00582126" w:rsidRPr="00AA4366" w:rsidRDefault="00582126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7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0E3A4" w14:textId="77777777" w:rsidR="00582126" w:rsidRPr="00AA4366" w:rsidRDefault="00582126" w:rsidP="005821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</w:tr>
    </w:tbl>
    <w:p w14:paraId="57D3AAE4" w14:textId="77777777" w:rsidR="00582126" w:rsidRPr="00AA4366" w:rsidRDefault="00582126" w:rsidP="0058212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uk-UA"/>
          <w14:ligatures w14:val="none"/>
        </w:rPr>
      </w:pPr>
      <w:bookmarkStart w:id="1" w:name="n175"/>
      <w:bookmarkEnd w:id="1"/>
      <w:r w:rsidRPr="00AA43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uk-UA"/>
          <w14:ligatures w14:val="none"/>
        </w:rPr>
        <w:lastRenderedPageBreak/>
        <w:t>__________</w:t>
      </w:r>
      <w:r w:rsidRPr="00AA43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uk-UA"/>
          <w14:ligatures w14:val="none"/>
        </w:rPr>
        <w:br/>
        <w:t>* Зміст розділів може бути розширено / уточнено з урахуванням результатів визначення потреб населення територіальної громади у соціальних послугах, бачення та пропозицій членів робочої групи з питань визначення потреб населення територіальної громади у соціальних послугах.</w:t>
      </w:r>
    </w:p>
    <w:p w14:paraId="3884C155" w14:textId="77777777" w:rsidR="005054F9" w:rsidRPr="00AA4366" w:rsidRDefault="005054F9">
      <w:pPr>
        <w:rPr>
          <w:sz w:val="28"/>
          <w:szCs w:val="28"/>
          <w:lang w:val="uk-UA"/>
        </w:rPr>
      </w:pPr>
    </w:p>
    <w:sectPr w:rsidR="005054F9" w:rsidRPr="00AA43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F2C"/>
    <w:multiLevelType w:val="multilevel"/>
    <w:tmpl w:val="9D62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D41F9"/>
    <w:multiLevelType w:val="multilevel"/>
    <w:tmpl w:val="44DC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B2581"/>
    <w:multiLevelType w:val="multilevel"/>
    <w:tmpl w:val="189A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B1B9F"/>
    <w:multiLevelType w:val="multilevel"/>
    <w:tmpl w:val="9548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F5FD1"/>
    <w:multiLevelType w:val="multilevel"/>
    <w:tmpl w:val="4FF6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A559B"/>
    <w:multiLevelType w:val="multilevel"/>
    <w:tmpl w:val="CC78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01012"/>
    <w:multiLevelType w:val="multilevel"/>
    <w:tmpl w:val="8CB2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C1732"/>
    <w:multiLevelType w:val="multilevel"/>
    <w:tmpl w:val="41F6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145722"/>
    <w:multiLevelType w:val="multilevel"/>
    <w:tmpl w:val="E932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8653F"/>
    <w:multiLevelType w:val="multilevel"/>
    <w:tmpl w:val="FAE8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1248E3"/>
    <w:multiLevelType w:val="multilevel"/>
    <w:tmpl w:val="D79C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CB2087"/>
    <w:multiLevelType w:val="multilevel"/>
    <w:tmpl w:val="2480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5A572B"/>
    <w:multiLevelType w:val="multilevel"/>
    <w:tmpl w:val="CA98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53669E"/>
    <w:multiLevelType w:val="multilevel"/>
    <w:tmpl w:val="F086D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880C46"/>
    <w:multiLevelType w:val="multilevel"/>
    <w:tmpl w:val="1314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F72641"/>
    <w:multiLevelType w:val="multilevel"/>
    <w:tmpl w:val="AF24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542A83"/>
    <w:multiLevelType w:val="multilevel"/>
    <w:tmpl w:val="541E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5E1E6A"/>
    <w:multiLevelType w:val="multilevel"/>
    <w:tmpl w:val="117C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70482"/>
    <w:multiLevelType w:val="multilevel"/>
    <w:tmpl w:val="623C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753193"/>
    <w:multiLevelType w:val="multilevel"/>
    <w:tmpl w:val="210C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633DB6"/>
    <w:multiLevelType w:val="multilevel"/>
    <w:tmpl w:val="547A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AF158F"/>
    <w:multiLevelType w:val="multilevel"/>
    <w:tmpl w:val="9336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84721D"/>
    <w:multiLevelType w:val="multilevel"/>
    <w:tmpl w:val="1D4E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527A08"/>
    <w:multiLevelType w:val="multilevel"/>
    <w:tmpl w:val="AD18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B93743"/>
    <w:multiLevelType w:val="multilevel"/>
    <w:tmpl w:val="6528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296034">
    <w:abstractNumId w:val="15"/>
  </w:num>
  <w:num w:numId="2" w16cid:durableId="465045428">
    <w:abstractNumId w:val="18"/>
  </w:num>
  <w:num w:numId="3" w16cid:durableId="2002389465">
    <w:abstractNumId w:val="23"/>
  </w:num>
  <w:num w:numId="4" w16cid:durableId="520365490">
    <w:abstractNumId w:val="20"/>
  </w:num>
  <w:num w:numId="5" w16cid:durableId="17194980">
    <w:abstractNumId w:val="17"/>
  </w:num>
  <w:num w:numId="6" w16cid:durableId="314989280">
    <w:abstractNumId w:val="21"/>
  </w:num>
  <w:num w:numId="7" w16cid:durableId="1671759572">
    <w:abstractNumId w:val="24"/>
  </w:num>
  <w:num w:numId="8" w16cid:durableId="1850099572">
    <w:abstractNumId w:val="6"/>
  </w:num>
  <w:num w:numId="9" w16cid:durableId="1109274835">
    <w:abstractNumId w:val="4"/>
  </w:num>
  <w:num w:numId="10" w16cid:durableId="1053312666">
    <w:abstractNumId w:val="14"/>
  </w:num>
  <w:num w:numId="11" w16cid:durableId="877477453">
    <w:abstractNumId w:val="9"/>
  </w:num>
  <w:num w:numId="12" w16cid:durableId="1155023499">
    <w:abstractNumId w:val="12"/>
  </w:num>
  <w:num w:numId="13" w16cid:durableId="2113546576">
    <w:abstractNumId w:val="0"/>
  </w:num>
  <w:num w:numId="14" w16cid:durableId="2144690636">
    <w:abstractNumId w:val="2"/>
  </w:num>
  <w:num w:numId="15" w16cid:durableId="348722854">
    <w:abstractNumId w:val="5"/>
  </w:num>
  <w:num w:numId="16" w16cid:durableId="1198003958">
    <w:abstractNumId w:val="11"/>
  </w:num>
  <w:num w:numId="17" w16cid:durableId="171720923">
    <w:abstractNumId w:val="1"/>
  </w:num>
  <w:num w:numId="18" w16cid:durableId="1596553345">
    <w:abstractNumId w:val="16"/>
  </w:num>
  <w:num w:numId="19" w16cid:durableId="275985137">
    <w:abstractNumId w:val="8"/>
  </w:num>
  <w:num w:numId="20" w16cid:durableId="339746464">
    <w:abstractNumId w:val="22"/>
  </w:num>
  <w:num w:numId="21" w16cid:durableId="660427904">
    <w:abstractNumId w:val="19"/>
  </w:num>
  <w:num w:numId="22" w16cid:durableId="52655017">
    <w:abstractNumId w:val="3"/>
  </w:num>
  <w:num w:numId="23" w16cid:durableId="1187214682">
    <w:abstractNumId w:val="7"/>
  </w:num>
  <w:num w:numId="24" w16cid:durableId="1214929457">
    <w:abstractNumId w:val="10"/>
  </w:num>
  <w:num w:numId="25" w16cid:durableId="2202160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36"/>
    <w:rsid w:val="0007550A"/>
    <w:rsid w:val="000E24DB"/>
    <w:rsid w:val="000F693E"/>
    <w:rsid w:val="0012209A"/>
    <w:rsid w:val="001C46AE"/>
    <w:rsid w:val="002008B7"/>
    <w:rsid w:val="0020547D"/>
    <w:rsid w:val="002845A4"/>
    <w:rsid w:val="00287FFB"/>
    <w:rsid w:val="00297DB7"/>
    <w:rsid w:val="002C1455"/>
    <w:rsid w:val="00321E7B"/>
    <w:rsid w:val="003C27DE"/>
    <w:rsid w:val="003D64D9"/>
    <w:rsid w:val="004B0EF8"/>
    <w:rsid w:val="004B16A6"/>
    <w:rsid w:val="004B69D2"/>
    <w:rsid w:val="004C0516"/>
    <w:rsid w:val="005054F9"/>
    <w:rsid w:val="0053367F"/>
    <w:rsid w:val="00582126"/>
    <w:rsid w:val="005C1C28"/>
    <w:rsid w:val="005F5FC5"/>
    <w:rsid w:val="00604AD7"/>
    <w:rsid w:val="00625347"/>
    <w:rsid w:val="00667BF1"/>
    <w:rsid w:val="00684184"/>
    <w:rsid w:val="0068552F"/>
    <w:rsid w:val="00694F73"/>
    <w:rsid w:val="006F6D85"/>
    <w:rsid w:val="00725140"/>
    <w:rsid w:val="0075147E"/>
    <w:rsid w:val="007C4034"/>
    <w:rsid w:val="007E7352"/>
    <w:rsid w:val="008912F1"/>
    <w:rsid w:val="008A3433"/>
    <w:rsid w:val="008D1E41"/>
    <w:rsid w:val="008F6A15"/>
    <w:rsid w:val="00900C1C"/>
    <w:rsid w:val="0092725F"/>
    <w:rsid w:val="00A32D10"/>
    <w:rsid w:val="00A92A24"/>
    <w:rsid w:val="00AA4366"/>
    <w:rsid w:val="00AA4A68"/>
    <w:rsid w:val="00B1199B"/>
    <w:rsid w:val="00B257D7"/>
    <w:rsid w:val="00B523E3"/>
    <w:rsid w:val="00B63AA6"/>
    <w:rsid w:val="00B77DC7"/>
    <w:rsid w:val="00BA6409"/>
    <w:rsid w:val="00BD7F87"/>
    <w:rsid w:val="00BE2F5D"/>
    <w:rsid w:val="00BE5B21"/>
    <w:rsid w:val="00C1429F"/>
    <w:rsid w:val="00C46065"/>
    <w:rsid w:val="00C77C4C"/>
    <w:rsid w:val="00CB3F09"/>
    <w:rsid w:val="00D25388"/>
    <w:rsid w:val="00D4178F"/>
    <w:rsid w:val="00D47CD2"/>
    <w:rsid w:val="00E02FC2"/>
    <w:rsid w:val="00E30EDC"/>
    <w:rsid w:val="00EB3B3B"/>
    <w:rsid w:val="00EC293C"/>
    <w:rsid w:val="00ED06D9"/>
    <w:rsid w:val="00EF6B71"/>
    <w:rsid w:val="00F27DA8"/>
    <w:rsid w:val="00F92136"/>
    <w:rsid w:val="00F96655"/>
    <w:rsid w:val="00FA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6B55"/>
  <w15:chartTrackingRefBased/>
  <w15:docId w15:val="{60BE4CF5-2EAF-43CF-A60A-EBC15C67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93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25140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912F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91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14</Pages>
  <Words>3707</Words>
  <Characters>21135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Пекар</dc:creator>
  <cp:keywords/>
  <dc:description/>
  <cp:lastModifiedBy>Оксана</cp:lastModifiedBy>
  <cp:revision>35</cp:revision>
  <dcterms:created xsi:type="dcterms:W3CDTF">2024-03-21T13:13:00Z</dcterms:created>
  <dcterms:modified xsi:type="dcterms:W3CDTF">2026-02-22T16:14:00Z</dcterms:modified>
</cp:coreProperties>
</file>