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A783" w14:textId="77777777" w:rsidR="00C51F3F" w:rsidRPr="00850DAD" w:rsidRDefault="00C51F3F" w:rsidP="00C51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ОБГРУНТУВАННЯ</w:t>
      </w:r>
    </w:p>
    <w:p w14:paraId="3F8B354E" w14:textId="77777777" w:rsidR="00850DAD" w:rsidRPr="00850DAD" w:rsidRDefault="00C51F3F" w:rsidP="00C51F3F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технічних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 </w:t>
      </w: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якісних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характеристик предмета </w:t>
      </w: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</w: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та/ </w:t>
      </w: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розміру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бюджетного </w:t>
      </w: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призначення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 xml:space="preserve">в межах </w:t>
      </w:r>
      <w:proofErr w:type="spellStart"/>
      <w:proofErr w:type="gram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proofErr w:type="gramEnd"/>
      <w:r w:rsidR="00850DAD"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UA-2025-10-20-003884-a</w:t>
      </w:r>
    </w:p>
    <w:p w14:paraId="6EAC5371" w14:textId="577F090E" w:rsidR="00C51F3F" w:rsidRPr="00850DAD" w:rsidRDefault="00C51F3F" w:rsidP="00C51F3F">
      <w:pPr>
        <w:shd w:val="clear" w:color="auto" w:fill="FFFFFF"/>
        <w:spacing w:after="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Підстава для публікації </w:t>
      </w: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обгрунтування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: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постанова Кабінету Міністрів України від 16.12.2020 №1266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«Про внесення змін до постанов Кабінету Міністрів України від 01.08.2013 №631 і від 11.10.2016 №710».</w:t>
      </w:r>
    </w:p>
    <w:p w14:paraId="640A137B" w14:textId="77777777" w:rsidR="00C51F3F" w:rsidRPr="00850DAD" w:rsidRDefault="00C51F3F" w:rsidP="00C51F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19A3238" w14:textId="77777777" w:rsidR="00C51F3F" w:rsidRPr="00850DAD" w:rsidRDefault="00C51F3F" w:rsidP="00C5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Мета проведення закупівлі: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забезпечення службової діяльності під час опалювального сезону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438574B2" w14:textId="77777777" w:rsidR="00C51F3F" w:rsidRPr="00850DAD" w:rsidRDefault="00C51F3F" w:rsidP="00C5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Замовник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Кам'янська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сільська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рада</w:t>
      </w:r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50DA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Берегівського району Закарпатської області</w:t>
      </w:r>
    </w:p>
    <w:p w14:paraId="71DAAF4C" w14:textId="77777777" w:rsidR="00C51F3F" w:rsidRPr="00850DAD" w:rsidRDefault="00C51F3F" w:rsidP="00C5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код ЄДРПОУ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04349550</w:t>
      </w:r>
    </w:p>
    <w:p w14:paraId="6D83E041" w14:textId="1D24E22E" w:rsidR="00C51F3F" w:rsidRPr="00850DAD" w:rsidRDefault="00C51F3F" w:rsidP="00C5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Вид </w:t>
      </w: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процедури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відкриті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торг</w:t>
      </w:r>
      <w:r w:rsid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и з особливостями</w:t>
      </w:r>
    </w:p>
    <w:p w14:paraId="773F224F" w14:textId="152F66C3" w:rsidR="00C51F3F" w:rsidRPr="00850DAD" w:rsidRDefault="00C51F3F" w:rsidP="00C5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Ідентифікатор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="00850DAD"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UA-2025-10-20-003884-a</w:t>
      </w:r>
      <w:r w:rsidR="00852482"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4C1424EA" w14:textId="77777777" w:rsidR="00C51F3F" w:rsidRPr="00850DAD" w:rsidRDefault="00C51F3F" w:rsidP="00C5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 </w:t>
      </w: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Природний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газ (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Газове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паливо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 «код ДК 021:2015 “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Єдиний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закупівельний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словник” - 09120000-6 –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Газове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паливо</w:t>
      </w:r>
      <w:proofErr w:type="spellEnd"/>
    </w:p>
    <w:p w14:paraId="3BD8F45C" w14:textId="2731992D" w:rsidR="00C51F3F" w:rsidRPr="00850DAD" w:rsidRDefault="00C51F3F" w:rsidP="00C51F3F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Очікувана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вартість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852482"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341</w:t>
      </w:r>
      <w:r w:rsidR="00850DAD"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 </w:t>
      </w:r>
      <w:r w:rsidR="00852482"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052</w:t>
      </w:r>
      <w:r w:rsidR="00850DAD"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,0</w:t>
      </w:r>
      <w:r w:rsidR="00852482"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</w:t>
      </w:r>
      <w:r w:rsidR="00852482"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грн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ПДВ </w:t>
      </w:r>
    </w:p>
    <w:p w14:paraId="0D232E9D" w14:textId="77777777" w:rsidR="00C51F3F" w:rsidRPr="00850DAD" w:rsidRDefault="00C51F3F" w:rsidP="00C51F3F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</w:pPr>
      <w:proofErr w:type="spellStart"/>
      <w:r w:rsidRPr="00850D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Обґрунтування</w:t>
      </w:r>
      <w:proofErr w:type="spellEnd"/>
      <w:r w:rsidRPr="00850D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очікуваної</w:t>
      </w:r>
      <w:proofErr w:type="spellEnd"/>
      <w:r w:rsidRPr="00850D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вартості</w:t>
      </w:r>
      <w:proofErr w:type="spellEnd"/>
      <w:r w:rsidRPr="00850D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предмета </w:t>
      </w:r>
      <w:proofErr w:type="spellStart"/>
      <w:r w:rsidRPr="00850D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закупівлі</w:t>
      </w:r>
      <w:proofErr w:type="spellEnd"/>
      <w:r w:rsidRPr="00850D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850D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</w:p>
    <w:p w14:paraId="19BFF190" w14:textId="77777777" w:rsidR="00C51F3F" w:rsidRPr="00850DAD" w:rsidRDefault="00C51F3F" w:rsidP="00C51F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50D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Очікувана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вартість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формувалась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результатами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проведення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моніторингу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цін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відповідно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найнижчої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ціни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яка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була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встановлена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бюджетних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організацій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момент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проведення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моніторингу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відповідно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gram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ПКМУ 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proofErr w:type="gram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19.07.2022  № 812  (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змінами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доповненнями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внесеними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постановою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22.08.2023 № 896).</w:t>
      </w:r>
    </w:p>
    <w:p w14:paraId="73A2E173" w14:textId="77777777" w:rsidR="00C51F3F" w:rsidRPr="00850DAD" w:rsidRDefault="00C51F3F" w:rsidP="00C51F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AAFE533" w14:textId="40DE63A3" w:rsidR="00C51F3F" w:rsidRPr="00850DAD" w:rsidRDefault="00C51F3F" w:rsidP="00C5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50DA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Обґрунтування розміру бюджетного призначення: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визначений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відповідно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проекту бюджету на 202</w:t>
      </w:r>
      <w:r w:rsidR="00852482"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5 </w:t>
      </w:r>
      <w:r w:rsidR="00850DAD"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– 2026 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r w:rsidR="00850DAD"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о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="00850DAD"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и</w:t>
      </w: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КЕКВ 2274</w:t>
      </w:r>
    </w:p>
    <w:p w14:paraId="58F8A912" w14:textId="77777777" w:rsidR="00C51F3F" w:rsidRPr="00850DAD" w:rsidRDefault="00C51F3F" w:rsidP="00C51F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567B05AF" w14:textId="77777777" w:rsidR="00BC1088" w:rsidRPr="00850DAD" w:rsidRDefault="00BC1088" w:rsidP="00BC10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Cs/>
          <w:color w:val="000000"/>
          <w:kern w:val="3"/>
          <w:sz w:val="24"/>
          <w:szCs w:val="24"/>
          <w:lang w:eastAsia="uk-UA"/>
        </w:rPr>
      </w:pPr>
      <w:r w:rsidRPr="00850DAD">
        <w:rPr>
          <w:rFonts w:ascii="Times New Roman" w:eastAsia="Calibri" w:hAnsi="Times New Roman" w:cs="Times New Roman"/>
          <w:b/>
          <w:bCs/>
          <w:i/>
          <w:color w:val="000000"/>
          <w:kern w:val="3"/>
          <w:sz w:val="24"/>
          <w:szCs w:val="24"/>
          <w:lang w:eastAsia="uk-UA"/>
        </w:rPr>
        <w:t>ТЕХНІЧНА СПЕЦИФІКАЦІЯ</w:t>
      </w:r>
    </w:p>
    <w:p w14:paraId="4895E4DD" w14:textId="77777777" w:rsidR="00BC1088" w:rsidRPr="00850DAD" w:rsidRDefault="00BC1088" w:rsidP="00BC10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val="uk-UA" w:eastAsia="uk-UA"/>
        </w:rPr>
      </w:pPr>
      <w:r w:rsidRPr="00850DAD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 xml:space="preserve">Предмет закупівлі - </w:t>
      </w:r>
      <w:r w:rsidRPr="00850DAD">
        <w:rPr>
          <w:rFonts w:ascii="Times New Roman" w:eastAsia="Calibri" w:hAnsi="Times New Roman" w:cs="Times New Roman"/>
          <w:b/>
          <w:kern w:val="3"/>
          <w:sz w:val="24"/>
          <w:szCs w:val="24"/>
          <w:lang w:val="uk-UA" w:eastAsia="uk-UA"/>
        </w:rPr>
        <w:t>Природний газ (Газове паливо) «код ДК 021:2015 “Єдиний закупівельний словник” - 09120000-6 – Газове паливо</w:t>
      </w:r>
    </w:p>
    <w:p w14:paraId="3979C768" w14:textId="77777777" w:rsidR="00BC1088" w:rsidRPr="00850DAD" w:rsidRDefault="00BC1088" w:rsidP="00BC108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</w:p>
    <w:p w14:paraId="0FE3A173" w14:textId="150E4B6A" w:rsidR="00BC1088" w:rsidRPr="00850DAD" w:rsidRDefault="00BC1088" w:rsidP="00BC1088">
      <w:pPr>
        <w:widowControl w:val="0"/>
        <w:numPr>
          <w:ilvl w:val="0"/>
          <w:numId w:val="4"/>
        </w:num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val="uk-UA" w:eastAsia="ar-SA"/>
        </w:rPr>
      </w:pPr>
      <w:r w:rsidRPr="00850DA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 w:eastAsia="ar-SA"/>
        </w:rPr>
        <w:t xml:space="preserve">Обсяг поставки товару: </w:t>
      </w:r>
      <w:r w:rsidR="00852482" w:rsidRPr="00850DAD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uk-UA" w:eastAsia="ar-SA"/>
        </w:rPr>
        <w:t>2</w:t>
      </w:r>
      <w:r w:rsidR="00850DAD" w:rsidRPr="00850DAD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uk-UA" w:eastAsia="ar-SA"/>
        </w:rPr>
        <w:t>0</w:t>
      </w:r>
      <w:r w:rsidR="00852482" w:rsidRPr="00850DAD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val="uk-UA" w:eastAsia="ar-SA"/>
        </w:rPr>
        <w:t xml:space="preserve"> 000 </w:t>
      </w:r>
      <w:r w:rsidRPr="00850DAD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val="uk-UA" w:eastAsia="ar-SA"/>
        </w:rPr>
        <w:t>м. куб.</w:t>
      </w:r>
    </w:p>
    <w:p w14:paraId="2AB562E4" w14:textId="5458C673" w:rsidR="00BC1088" w:rsidRPr="00850DAD" w:rsidRDefault="00BC1088" w:rsidP="00BC1088">
      <w:pPr>
        <w:widowControl w:val="0"/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uk-UA"/>
        </w:rPr>
      </w:pPr>
      <w:r w:rsidRPr="00850DAD">
        <w:rPr>
          <w:rFonts w:ascii="Times New Roman" w:eastAsia="Times New Roman" w:hAnsi="Times New Roman" w:cs="Times New Roman"/>
          <w:kern w:val="3"/>
          <w:sz w:val="24"/>
          <w:szCs w:val="24"/>
          <w:lang w:val="uk-UA"/>
        </w:rPr>
        <w:t xml:space="preserve">Строк поставки товару: </w:t>
      </w:r>
      <w:r w:rsidRPr="00850DA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 xml:space="preserve"> </w:t>
      </w:r>
      <w:r w:rsidR="00850DAD" w:rsidRPr="00850DA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>до 31 березня 2026</w:t>
      </w:r>
      <w:r w:rsidR="00E274DF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 xml:space="preserve"> </w:t>
      </w:r>
      <w:r w:rsidRPr="00850DA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>р. включно.</w:t>
      </w:r>
    </w:p>
    <w:p w14:paraId="0B9F7B74" w14:textId="77777777" w:rsidR="00BC1088" w:rsidRPr="00850DAD" w:rsidRDefault="00BC1088" w:rsidP="00BC108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bCs/>
          <w:kern w:val="3"/>
          <w:sz w:val="24"/>
          <w:szCs w:val="24"/>
          <w:lang w:val="uk-UA" w:eastAsia="uk-UA"/>
        </w:rPr>
      </w:pPr>
    </w:p>
    <w:p w14:paraId="004FD495" w14:textId="77777777" w:rsidR="00BC1088" w:rsidRPr="00850DAD" w:rsidRDefault="00BC1088" w:rsidP="00BC108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850DAD">
        <w:rPr>
          <w:rFonts w:ascii="Times New Roman" w:eastAsia="Calibri" w:hAnsi="Times New Roman" w:cs="Times New Roman"/>
          <w:bCs/>
          <w:kern w:val="3"/>
          <w:sz w:val="24"/>
          <w:szCs w:val="24"/>
          <w:lang w:val="uk-UA" w:eastAsia="uk-UA"/>
        </w:rPr>
        <w:t xml:space="preserve">3. </w:t>
      </w:r>
      <w:r w:rsidRPr="00850DAD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>Учасник при формуванні ціни повинен врахувати усі витрати на постачання з урахуванням усіх  платежів (у тому числі транспортування), які можуть бути ним понесені у ході виконання договору про закупівлю;</w:t>
      </w:r>
    </w:p>
    <w:p w14:paraId="119AF787" w14:textId="77777777" w:rsidR="00BC1088" w:rsidRPr="00850DAD" w:rsidRDefault="00BC1088" w:rsidP="00BC1088">
      <w:pPr>
        <w:keepNext/>
        <w:widowControl w:val="0"/>
        <w:suppressAutoHyphens/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850DAD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>4. Відносини між Замовником та Учасником регулюються наступними нормативно правовими актами:</w:t>
      </w:r>
    </w:p>
    <w:p w14:paraId="0116ADA5" w14:textId="77777777" w:rsidR="00BC1088" w:rsidRPr="00850DAD" w:rsidRDefault="00BC1088" w:rsidP="00BC1088">
      <w:pPr>
        <w:keepNext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850DAD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>Закону України «Про ринок природного газу» № 329-VIII від 09.04.2015;</w:t>
      </w:r>
    </w:p>
    <w:p w14:paraId="5E104C3E" w14:textId="77777777" w:rsidR="00BC1088" w:rsidRPr="00850DAD" w:rsidRDefault="00BC1088" w:rsidP="00BC1088">
      <w:pPr>
        <w:keepNext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850DAD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14:paraId="3249C67D" w14:textId="77777777" w:rsidR="00BC1088" w:rsidRPr="00850DAD" w:rsidRDefault="00BC1088" w:rsidP="00BC1088">
      <w:pPr>
        <w:keepNext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850DAD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14:paraId="53508A5E" w14:textId="77777777" w:rsidR="00BC1088" w:rsidRPr="00850DAD" w:rsidRDefault="00BC1088" w:rsidP="00BC1088">
      <w:pPr>
        <w:keepNext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850DAD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14:paraId="53D913A3" w14:textId="77777777" w:rsidR="00BC1088" w:rsidRPr="00850DAD" w:rsidRDefault="00BC1088" w:rsidP="00BC1088">
      <w:pPr>
        <w:keepNext/>
        <w:widowControl w:val="0"/>
        <w:numPr>
          <w:ilvl w:val="0"/>
          <w:numId w:val="3"/>
        </w:numPr>
        <w:suppressAutoHyphens/>
        <w:autoSpaceDE w:val="0"/>
        <w:autoSpaceDN w:val="0"/>
        <w:spacing w:after="0" w:line="240" w:lineRule="auto"/>
        <w:ind w:right="-1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850DAD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 xml:space="preserve">Іншим нормативно-правовим актам, прийнятим на виконання Закону України «Про ринок </w:t>
      </w:r>
      <w:r w:rsidRPr="00850DAD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lastRenderedPageBreak/>
        <w:t>природного газу».</w:t>
      </w:r>
    </w:p>
    <w:p w14:paraId="49D325BD" w14:textId="77777777" w:rsidR="00BC1088" w:rsidRPr="00850DAD" w:rsidRDefault="00BC1088" w:rsidP="00BC1088">
      <w:pPr>
        <w:tabs>
          <w:tab w:val="left" w:pos="284"/>
        </w:tabs>
        <w:suppressAutoHyphens/>
        <w:spacing w:after="0" w:line="240" w:lineRule="auto"/>
        <w:ind w:left="360"/>
        <w:contextualSpacing/>
        <w:rPr>
          <w:rFonts w:ascii="Calibri" w:eastAsia="Calibri" w:hAnsi="Calibri" w:cs="Times New Roman"/>
          <w:kern w:val="3"/>
          <w:sz w:val="24"/>
          <w:szCs w:val="24"/>
          <w:lang w:val="uk-UA" w:eastAsia="uk-UA"/>
        </w:rPr>
      </w:pPr>
    </w:p>
    <w:p w14:paraId="445B8F1D" w14:textId="77777777" w:rsidR="00BC1088" w:rsidRPr="00850DAD" w:rsidRDefault="00BC1088" w:rsidP="00BC1088">
      <w:p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850DAD">
        <w:rPr>
          <w:rFonts w:ascii="Calibri" w:eastAsia="Calibri" w:hAnsi="Calibri" w:cs="Times New Roman"/>
          <w:color w:val="000000"/>
          <w:sz w:val="24"/>
          <w:szCs w:val="24"/>
          <w:lang w:eastAsia="zh-CN"/>
        </w:rPr>
        <w:tab/>
      </w:r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5.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Якість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та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інші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фізико-хімічні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характеристики природного газу,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який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передається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замовнику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на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межі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балансової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належності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, повинен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відповідати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вимогам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ГОСТ 5542-87 «Гази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горючі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природні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для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промислового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і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комунально-побутового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призначення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.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Технічні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умови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»,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вимогам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,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встановленим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державними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стандартами,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технічними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умовами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, нормативно-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технічними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документами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щодо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його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якості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.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Фізико-хімічні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показники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(ФХП) природного газу,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який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постачається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замовнику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, повинен </w:t>
      </w:r>
      <w:proofErr w:type="spellStart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відповідати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850DA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параметрам, </w:t>
      </w:r>
      <w:proofErr w:type="spellStart"/>
      <w:r w:rsidRPr="00850DAD">
        <w:rPr>
          <w:rFonts w:ascii="Times New Roman" w:eastAsia="Calibri" w:hAnsi="Times New Roman" w:cs="Times New Roman"/>
          <w:sz w:val="24"/>
          <w:szCs w:val="24"/>
          <w:lang w:eastAsia="zh-CN"/>
        </w:rPr>
        <w:t>пол</w:t>
      </w:r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оженням</w:t>
      </w:r>
      <w:proofErr w:type="spellEnd"/>
      <w:r w:rsidRPr="00850DAD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 xml:space="preserve"> Кодексу № 2493, Кодексу № 2494.</w:t>
      </w:r>
    </w:p>
    <w:p w14:paraId="078E2202" w14:textId="77777777" w:rsidR="00BC1088" w:rsidRPr="00850DAD" w:rsidRDefault="00BC1088" w:rsidP="00BC108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50DAD">
        <w:rPr>
          <w:rFonts w:ascii="Times New Roman" w:eastAsia="Times New Roman" w:hAnsi="Times New Roman" w:cs="Times New Roman"/>
          <w:kern w:val="3"/>
          <w:sz w:val="24"/>
          <w:szCs w:val="24"/>
          <w:lang w:val="uk-UA"/>
        </w:rPr>
        <w:t xml:space="preserve">Місце поставки товару об’єкти </w:t>
      </w:r>
      <w:proofErr w:type="spellStart"/>
      <w:r w:rsidRPr="00850DAD">
        <w:rPr>
          <w:rFonts w:ascii="Times New Roman" w:eastAsia="Times New Roman" w:hAnsi="Times New Roman" w:cs="Times New Roman"/>
          <w:kern w:val="3"/>
          <w:sz w:val="24"/>
          <w:szCs w:val="24"/>
          <w:lang w:val="uk-UA"/>
        </w:rPr>
        <w:t>Кам’янської</w:t>
      </w:r>
      <w:proofErr w:type="spellEnd"/>
      <w:r w:rsidRPr="00850DAD">
        <w:rPr>
          <w:rFonts w:ascii="Times New Roman" w:eastAsia="Times New Roman" w:hAnsi="Times New Roman" w:cs="Times New Roman"/>
          <w:kern w:val="3"/>
          <w:sz w:val="24"/>
          <w:szCs w:val="24"/>
          <w:lang w:val="uk-UA"/>
        </w:rPr>
        <w:t xml:space="preserve"> сільської ради Берегівського району:</w:t>
      </w:r>
    </w:p>
    <w:p w14:paraId="72BB4B5D" w14:textId="77777777" w:rsidR="00BC1088" w:rsidRPr="00850DAD" w:rsidRDefault="00BC1088" w:rsidP="00BC1088">
      <w:pPr>
        <w:suppressAutoHyphens/>
        <w:autoSpaceDE w:val="0"/>
        <w:adjustRightInd w:val="0"/>
        <w:spacing w:after="0" w:line="240" w:lineRule="auto"/>
        <w:contextualSpacing/>
        <w:rPr>
          <w:rFonts w:ascii="Calibri" w:eastAsia="Calibri" w:hAnsi="Calibri" w:cs="Times New Roman"/>
          <w:color w:val="000000"/>
          <w:sz w:val="24"/>
          <w:szCs w:val="24"/>
          <w:lang w:val="uk-UA" w:eastAsia="uk-UA"/>
        </w:rPr>
      </w:pPr>
    </w:p>
    <w:p w14:paraId="73720A59" w14:textId="77777777" w:rsidR="00852482" w:rsidRPr="00850DAD" w:rsidRDefault="00852482" w:rsidP="00852482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Україна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, </w:t>
      </w:r>
      <w:proofErr w:type="gramStart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90120,Закарпатська</w:t>
      </w:r>
      <w:proofErr w:type="gramEnd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обл., с.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Арданово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, 410, корп. А</w:t>
      </w:r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/>
        </w:rPr>
        <w:t xml:space="preserve">, </w:t>
      </w:r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адмінбудинок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/>
        </w:rPr>
        <w:t>;</w:t>
      </w:r>
    </w:p>
    <w:p w14:paraId="7903F72F" w14:textId="77777777" w:rsidR="00852482" w:rsidRPr="00850DAD" w:rsidRDefault="00852482" w:rsidP="00852482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/>
        </w:rPr>
        <w:t xml:space="preserve"> Україна,90125, Закарпатська обл.,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/>
        </w:rPr>
        <w:t>с.Кам'янське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uk-UA"/>
        </w:rPr>
        <w:t>, вул. Українська, 1, адмінбудинок;</w:t>
      </w:r>
    </w:p>
    <w:p w14:paraId="282EB3D9" w14:textId="77777777" w:rsidR="00852482" w:rsidRPr="00850DAD" w:rsidRDefault="00852482" w:rsidP="00852482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Україна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, 90124,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Закарпатська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 обл.,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с.Сільце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,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вул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 xml:space="preserve">. Центральна, 118,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адмінбудинок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  <w:t>;</w:t>
      </w:r>
    </w:p>
    <w:p w14:paraId="22B6435B" w14:textId="77777777" w:rsidR="00852482" w:rsidRPr="00850DAD" w:rsidRDefault="00852482" w:rsidP="00852482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Україна, 90124, Закарпатська обл.,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с.Сільце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вул.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Центральна,б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\н,  АМБУЛАТОРІЯ ЗАГАЛЬНОЇ ПРАКТИКИ- СІМЕЙНОЇ МЕДИЦИНИ</w:t>
      </w:r>
    </w:p>
    <w:p w14:paraId="4542C463" w14:textId="77777777" w:rsidR="00852482" w:rsidRPr="00850DAD" w:rsidRDefault="00852482" w:rsidP="00852482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Будівля амбулаторії,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с.Дунковиця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91 (Лічильник "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Самгаз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RS/2001-2 LA" G-4, № 3011609)</w:t>
      </w:r>
    </w:p>
    <w:p w14:paraId="2D74EB00" w14:textId="77777777" w:rsidR="00852482" w:rsidRPr="00850DAD" w:rsidRDefault="00852482" w:rsidP="00852482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Будівля амбулаторії,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с.Хмільник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104 (Лічильник "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Elster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ВК.-Т" G-4, № 12378828)</w:t>
      </w:r>
    </w:p>
    <w:p w14:paraId="79681B17" w14:textId="77777777" w:rsidR="00852482" w:rsidRPr="00850DAD" w:rsidRDefault="00852482" w:rsidP="00852482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Будівля амбулаторії,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с.Кам'янськс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вул. Цеп гральна, 71 А (Лічильник "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Metrix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AM" G-6. № 377)</w:t>
      </w:r>
    </w:p>
    <w:p w14:paraId="29E4351F" w14:textId="77777777" w:rsidR="00852482" w:rsidRPr="00850DAD" w:rsidRDefault="00852482" w:rsidP="00852482">
      <w:pPr>
        <w:widowControl w:val="0"/>
        <w:numPr>
          <w:ilvl w:val="1"/>
          <w:numId w:val="5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Будівля амбулаторії, 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с.Мідяниця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166 А (Лічильник "</w:t>
      </w:r>
      <w:proofErr w:type="spellStart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Elster</w:t>
      </w:r>
      <w:proofErr w:type="spellEnd"/>
      <w:r w:rsidRPr="00850DA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ВК" G-4, № 1640438)</w:t>
      </w:r>
    </w:p>
    <w:p w14:paraId="7A34A327" w14:textId="77777777" w:rsidR="00BC1088" w:rsidRPr="00850DAD" w:rsidRDefault="00BC1088" w:rsidP="00BC1088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Calibri" w:hAnsi="Calibri" w:cs="Times New Roman"/>
          <w:color w:val="000000"/>
          <w:kern w:val="3"/>
          <w:sz w:val="24"/>
          <w:szCs w:val="24"/>
          <w:lang w:val="uk-UA" w:eastAsia="uk-UA"/>
        </w:rPr>
      </w:pPr>
    </w:p>
    <w:p w14:paraId="50641A02" w14:textId="77777777" w:rsidR="00BC1088" w:rsidRPr="00850DAD" w:rsidRDefault="00BC1088" w:rsidP="00BC1088">
      <w:pPr>
        <w:suppressAutoHyphens/>
        <w:spacing w:after="0" w:line="240" w:lineRule="auto"/>
        <w:ind w:left="360" w:firstLine="348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  <w:r w:rsidRPr="00850DAD"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  <w:t>Перелік об’єктів Споживача може бути змінено/доповнено на етапі підписання Договору Сторонами.</w:t>
      </w:r>
    </w:p>
    <w:p w14:paraId="2B46AEE5" w14:textId="77777777" w:rsidR="00BC1088" w:rsidRPr="00850DAD" w:rsidRDefault="00BC1088" w:rsidP="00BC1088">
      <w:pPr>
        <w:suppressAutoHyphens/>
        <w:spacing w:after="0" w:line="240" w:lineRule="auto"/>
        <w:ind w:left="360"/>
        <w:contextualSpacing/>
        <w:rPr>
          <w:rFonts w:ascii="Times New Roman" w:eastAsia="Calibri" w:hAnsi="Times New Roman" w:cs="Times New Roman"/>
          <w:kern w:val="3"/>
          <w:sz w:val="24"/>
          <w:szCs w:val="24"/>
          <w:lang w:val="uk-UA" w:eastAsia="uk-UA"/>
        </w:rPr>
      </w:pPr>
    </w:p>
    <w:p w14:paraId="51B05DCF" w14:textId="77777777" w:rsidR="00BC1088" w:rsidRPr="00850DAD" w:rsidRDefault="00BC1088" w:rsidP="00BC108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</w:pPr>
    </w:p>
    <w:p w14:paraId="760BA723" w14:textId="77777777" w:rsidR="00BC1088" w:rsidRPr="00850DAD" w:rsidRDefault="00BC1088" w:rsidP="00BC1088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До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ціни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пропозиції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учасник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зобов’язаний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включити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послуги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замовлення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val="uk-UA" w:eastAsia="zh-CN"/>
        </w:rPr>
        <w:t xml:space="preserve"> </w:t>
      </w:r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бронювання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)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потужності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щодо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кожного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періоду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та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обсягу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постачання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газу за договорами</w:t>
      </w:r>
      <w:r w:rsidRPr="00850DAD">
        <w:rPr>
          <w:rFonts w:ascii="Times New Roman CYR" w:eastAsia="Times New Roman" w:hAnsi="Times New Roman CYR" w:cs="Times New Roman CYR"/>
          <w:sz w:val="24"/>
          <w:szCs w:val="24"/>
          <w:lang w:val="uk-UA"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постачання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природного газу.</w:t>
      </w:r>
    </w:p>
    <w:p w14:paraId="3817DADB" w14:textId="77777777" w:rsidR="00BC1088" w:rsidRPr="00850DAD" w:rsidRDefault="00BC1088" w:rsidP="00BC1088">
      <w:pPr>
        <w:widowControl w:val="0"/>
        <w:suppressAutoHyphens/>
        <w:autoSpaceDE w:val="0"/>
        <w:spacing w:after="0" w:line="240" w:lineRule="auto"/>
        <w:ind w:firstLine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Ціна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на предмет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даної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закупівлі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обовязково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повинна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включати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до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вартості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ціни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val="uk-UA"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тендерної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пропозиції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вартість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послуг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,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пов’язаних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з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транспортуванням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газу до точки входу</w:t>
      </w:r>
      <w:r w:rsidRPr="00850DAD">
        <w:rPr>
          <w:rFonts w:ascii="Times New Roman CYR" w:eastAsia="Times New Roman" w:hAnsi="Times New Roman CYR" w:cs="Times New Roman CYR"/>
          <w:sz w:val="24"/>
          <w:szCs w:val="24"/>
          <w:lang w:val="uk-UA" w:eastAsia="zh-CN"/>
        </w:rPr>
        <w:t xml:space="preserve"> </w:t>
      </w:r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в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газорозподільну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систему, до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якої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підключено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об’єкти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Замовника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, а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саме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,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витрати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на оплату</w:t>
      </w:r>
      <w:r w:rsidRPr="00850DAD">
        <w:rPr>
          <w:rFonts w:ascii="Times New Roman CYR" w:eastAsia="Times New Roman" w:hAnsi="Times New Roman CYR" w:cs="Times New Roman CYR"/>
          <w:sz w:val="24"/>
          <w:szCs w:val="24"/>
          <w:lang w:val="uk-UA"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послуги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замовленої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потужності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,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що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здійснюється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постачальником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газу на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підставі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Договору</w:t>
      </w:r>
      <w:r w:rsidRPr="00850DAD">
        <w:rPr>
          <w:rFonts w:ascii="Times New Roman CYR" w:eastAsia="Times New Roman" w:hAnsi="Times New Roman CYR" w:cs="Times New Roman CYR"/>
          <w:sz w:val="24"/>
          <w:szCs w:val="24"/>
          <w:lang w:val="uk-UA"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транспортування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природного газу з Оператором ГТС,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відповідно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до норм Кодексу ГТС за</w:t>
      </w:r>
      <w:r w:rsidRPr="00850DAD">
        <w:rPr>
          <w:rFonts w:ascii="Times New Roman CYR" w:eastAsia="Times New Roman" w:hAnsi="Times New Roman CYR" w:cs="Times New Roman CYR"/>
          <w:sz w:val="24"/>
          <w:szCs w:val="24"/>
          <w:lang w:val="uk-UA" w:eastAsia="zh-CN"/>
        </w:rPr>
        <w:t xml:space="preserve"> </w:t>
      </w:r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тарифами,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що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визначені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НКРЕКП.</w:t>
      </w:r>
    </w:p>
    <w:p w14:paraId="0633E831" w14:textId="77777777" w:rsidR="00BC1088" w:rsidRPr="00850DAD" w:rsidRDefault="00BC1088" w:rsidP="00BC1088">
      <w:pPr>
        <w:widowControl w:val="0"/>
        <w:suppressAutoHyphens/>
        <w:autoSpaceDE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При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цьому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до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ціни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газу не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включається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вартість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послуг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з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розподілу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природного</w:t>
      </w:r>
      <w:r w:rsidRPr="00850DAD">
        <w:rPr>
          <w:rFonts w:ascii="Times New Roman CYR" w:eastAsia="Times New Roman" w:hAnsi="Times New Roman CYR" w:cs="Times New Roman CYR"/>
          <w:sz w:val="24"/>
          <w:szCs w:val="24"/>
          <w:lang w:val="uk-UA" w:eastAsia="zh-CN"/>
        </w:rPr>
        <w:t xml:space="preserve"> </w:t>
      </w:r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газу,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що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є предметом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регулювання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окремого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договору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між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Замовником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та Оператором</w:t>
      </w:r>
      <w:r w:rsidRPr="00850DAD">
        <w:rPr>
          <w:rFonts w:ascii="Times New Roman CYR" w:eastAsia="Times New Roman" w:hAnsi="Times New Roman CYR" w:cs="Times New Roman CYR"/>
          <w:sz w:val="24"/>
          <w:szCs w:val="24"/>
          <w:lang w:val="uk-UA"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газорозподільної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</w:t>
      </w:r>
      <w:proofErr w:type="spellStart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системи</w:t>
      </w:r>
      <w:proofErr w:type="spellEnd"/>
      <w:r w:rsidRPr="00850DAD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.</w:t>
      </w:r>
    </w:p>
    <w:p w14:paraId="105F511B" w14:textId="77777777" w:rsidR="00BC1088" w:rsidRPr="00850DAD" w:rsidRDefault="00BC1088" w:rsidP="00BC108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</w:rPr>
      </w:pPr>
    </w:p>
    <w:p w14:paraId="33B74037" w14:textId="77777777" w:rsidR="00BC1088" w:rsidRPr="00850DAD" w:rsidRDefault="00BC1088" w:rsidP="00BC1088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</w:pPr>
      <w:r w:rsidRPr="00850DAD">
        <w:rPr>
          <w:rFonts w:ascii="Times New Roman" w:eastAsia="Times New Roman" w:hAnsi="Times New Roman" w:cs="Times New Roman"/>
          <w:kern w:val="3"/>
          <w:sz w:val="24"/>
          <w:szCs w:val="24"/>
          <w:lang w:val="uk-UA"/>
        </w:rPr>
        <w:t>Технічні та якісні характеристики Товару за предметом закупівлі повинні відповідати встановленим/зареєстрованим діючим нормативним актам законодавства (державним стандартам, технічним умовам), які передбачають застосування заходів із захисту довкілля, про що учасником надається відповідна довідка у довільній формі.</w:t>
      </w:r>
    </w:p>
    <w:p w14:paraId="18275BCB" w14:textId="77777777" w:rsidR="00BC1088" w:rsidRPr="00850DAD" w:rsidRDefault="00BC1088" w:rsidP="00BC1088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</w:pPr>
      <w:r w:rsidRPr="00850DA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>Якісні характеристики:</w:t>
      </w:r>
    </w:p>
    <w:p w14:paraId="38F93E1B" w14:textId="77777777" w:rsidR="00BC1088" w:rsidRPr="00850DAD" w:rsidRDefault="00BC1088" w:rsidP="00BC108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709" w:firstLine="1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</w:pPr>
      <w:r w:rsidRPr="00850DA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>Якість газу, який передається Постачальником Споживачу в пунктах призначення, має відповідати вимогам, установленим державними стандартами, технічними умовами, нормативно-технічними документами щодо його якості (ГОСТ 5542-87).</w:t>
      </w:r>
    </w:p>
    <w:p w14:paraId="4CD076F6" w14:textId="77777777" w:rsidR="00BC1088" w:rsidRPr="00850DAD" w:rsidRDefault="00BC1088" w:rsidP="00BC1088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709" w:firstLine="1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</w:pPr>
      <w:r w:rsidRPr="00850DA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>За одиницю виміру кількості газу при його обліку приймається один кубічний метр (куб. м), приведений до стандартних умов: температура газу (t) = 20 градусів Цельсія, тиск газу (P) = 760 мм ртутного стовпчика (101,325 кПа).</w:t>
      </w:r>
    </w:p>
    <w:p w14:paraId="74709D72" w14:textId="77777777" w:rsidR="00BC1088" w:rsidRPr="00850DAD" w:rsidRDefault="00BC1088" w:rsidP="00BC1088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</w:pPr>
      <w:r w:rsidRPr="00850DAD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/>
        </w:rPr>
        <w:t>Інші терміни використовуються у значенні, наведеному в Законі України «Про ринок природного газу».</w:t>
      </w:r>
    </w:p>
    <w:p w14:paraId="0E82FC8F" w14:textId="77777777" w:rsidR="00B05948" w:rsidRPr="00850DAD" w:rsidRDefault="00B05948">
      <w:pPr>
        <w:rPr>
          <w:sz w:val="24"/>
          <w:szCs w:val="24"/>
          <w:lang w:val="uk-UA"/>
        </w:rPr>
      </w:pPr>
    </w:p>
    <w:sectPr w:rsidR="00B05948" w:rsidRPr="00850DAD" w:rsidSect="00850DA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044D"/>
    <w:multiLevelType w:val="hybridMultilevel"/>
    <w:tmpl w:val="21CAC088"/>
    <w:lvl w:ilvl="0" w:tplc="21A4FF42">
      <w:start w:val="1"/>
      <w:numFmt w:val="decimal"/>
      <w:lvlText w:val="%1)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EC469F"/>
    <w:multiLevelType w:val="multilevel"/>
    <w:tmpl w:val="2CAE8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A43C1E"/>
    <w:multiLevelType w:val="hybridMultilevel"/>
    <w:tmpl w:val="2AA671FC"/>
    <w:lvl w:ilvl="0" w:tplc="3AF404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D471F3"/>
    <w:multiLevelType w:val="multilevel"/>
    <w:tmpl w:val="94F86B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/>
        <w:i w:val="0"/>
        <w:sz w:val="24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  <w:b/>
        <w:i w:val="0"/>
        <w:sz w:val="24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737" w:hanging="737"/>
      </w:pPr>
      <w:rPr>
        <w:rFonts w:hint="default"/>
        <w:b/>
        <w:color w:val="auto"/>
      </w:rPr>
    </w:lvl>
    <w:lvl w:ilvl="3">
      <w:start w:val="1"/>
      <w:numFmt w:val="bullet"/>
      <w:lvlText w:val=""/>
      <w:lvlJc w:val="left"/>
      <w:pPr>
        <w:tabs>
          <w:tab w:val="num" w:pos="1474"/>
        </w:tabs>
        <w:ind w:left="1474" w:hanging="737"/>
      </w:pPr>
      <w:rPr>
        <w:rFonts w:ascii="Symbol" w:hAnsi="Symbol" w:hint="default"/>
        <w:b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567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3F"/>
    <w:rsid w:val="00850DAD"/>
    <w:rsid w:val="00852482"/>
    <w:rsid w:val="00B05948"/>
    <w:rsid w:val="00BC1088"/>
    <w:rsid w:val="00C51F3F"/>
    <w:rsid w:val="00E274DF"/>
    <w:rsid w:val="00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1B49"/>
  <w15:chartTrackingRefBased/>
  <w15:docId w15:val="{0E1E7A7B-B1EB-4CA1-915A-E4B3EB8E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F3F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3631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Power</dc:creator>
  <cp:keywords/>
  <dc:description/>
  <cp:lastModifiedBy>Vika</cp:lastModifiedBy>
  <cp:revision>3</cp:revision>
  <dcterms:created xsi:type="dcterms:W3CDTF">2026-05-20T06:25:00Z</dcterms:created>
  <dcterms:modified xsi:type="dcterms:W3CDTF">2026-05-20T06:25:00Z</dcterms:modified>
</cp:coreProperties>
</file>